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D-4437/2010 vom 5. November 2012</w:t>
      </w:r>
    </w:p>
    <w:p>
      <w:r>
        <w:t>Bundesverwaltungsgericht, 2012-11-05, FR</w:t>
      </w:r>
    </w:p>
    <w:p>
      <w:r>
        <w:rPr>
          <w:b/>
        </w:rPr>
        <w:t xml:space="preserve">Quelle: </w:t>
      </w:r>
      <w:r>
        <w:t>https://mcp.opencaselaw.ch/entscheid/bvger_D-4437_2010</w:t>
      </w:r>
    </w:p>
    <w:p>
      <w:r>
        <w:t>FR: TAF D-4437/2010 du 5 novembre 2012</w:t>
      </w:r>
    </w:p>
    <w:p>
      <w:r>
        <w:t>IT: TAF D-4437/2010 del 5 novembre 2012</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529s.).</w:t>
      </w:r>
    </w:p>
    <w:p>
      <w:r>
        <w:rPr>
          <w:b/>
        </w:rPr>
        <w:t>E. 1.3</w:t>
      </w:r>
    </w:p>
    <w:p>
      <w:r>
        <w:t>L'intéressé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ATAF 2010/44 consid. 3.3 et réf. cit., ATAF 2008/34 consid. 7.1 ; cf. également Organisation suisse d'aide au réfugiés (OSAR) [éd.], Manuel de la procédure d'asile et de renvoi, Berne 2009, p. 188 s. ; Astrid Epiney/Bernhard Waldmann/Andrea Egbuna-Joss/ Magnus Oeschger, Die Anerkennung als Flüchtling im europäischen und schweizerischen Recht, in : Jusletter 26 mai 2008, p. 33 ; Minh Son Nguyen, Droit public des étrangers, Berne 2003,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réitéré à l'appui de son recours avoir quitté son pays par crainte d'être arrêté et exécuté par les autorités iraniennes, pour avoir fait entrer en Iran et y avoir distribué le journal du PCO irakien. A l'appui de ses allégations, il a produit une convocation datée du [...] 2009, tendant à démontrer qu'il est recherché par lesdites autorités. Il a également ajouté qu'il craignait de subir des persécutions de la part des celles-ci en cas de retour dans son pays, du fait qu'il appartenait à l'ethnie kurde et qu'il n'avait pas accompli ses devoirs militaires.</w:t>
      </w:r>
    </w:p>
    <w:p>
      <w:r>
        <w:rPr>
          <w:b/>
        </w:rPr>
        <w:t>E. 3.1.1</w:t>
      </w:r>
    </w:p>
    <w:p>
      <w:r>
        <w:t>Tout d'abord, le Tribunal constate - à l'instar de l'ODM - que les propos tenus par le recourant, qui sont contraires à toute logique, voire divergents, ne satisfont pas aux conditions de vraisemblance de l'art. 7 LAsi. Il n'est notamment pas plausible que celui-ci ait accepté de transporter une publication politique sans en connaître le contenu, connaissant les peines encourues par les opposants politiques en Iran. Pour la même raison, s'il avait effectivement remis le journal du PCO irakien - parti interdit en Iran - à ses amis, ceux­ci l'auraient forcément mis en garde. A cet égard, le fait qu'il ne s'intéressait pas à la politique à l'époque importe peu. L'intéressé s'est également contredit à propos du nombre de fois où il se serait acquitté de cette tâche, affirmant avoir distribué cette publication tantôt trois ou quatre fois (cf. pv audition CEP p. 5), tantôt six ou sept fois (cf. pv audition fédérale p. 7 et 13, réponses ad questions 50 et 130). En outre, il a affirmé que depuis qu'il faisait son commerce entre l'Irak et l'Iran, il n'avait jamais été contrôlé avant le [...] 2008, et que s'il avait été appréhendé ce jour-là, c'était sans doute parce qu'il avait été dénoncé (cf. pv audition CEP p. 5 et audition fédérale p. 5, réponse ad question 41). Or, si tel avait été le cas, les militaires l'ayant interpellé auraient sans aucun doute immédiatement vérifié ses marchandises, contrairement à ce qu'il a déclaré (cf. pv audition fédérale p. 8 et 9, réponses ad questions 71 à 73). Par ailleurs, il est inconcevable que ces militaires - s'ils avaient réellement reçu l'ordre de l'arrêter - aient pris le risque de le laisser aller faire ses besoins seul, lui laissant ainsi tout loisir de prendre la fuite. Il est tout aussi invraisemblable qu'ils ne se soient pas rendus compte qu'il était parti et qu'ils ne se soient pas lancés à sa poursuite (cf. pv audition fédérale p. 9, réponses ad questions 74 à 80). Du reste, s'ils avaient effectivement trouvé les exemplaires du journal du PCO dissimulés dans un carton de thé qu'il avait abandonné sur place, ils auraient assurément mis tous les moyens à leur disposition pour retrouver rapidement le recourant. Celui-ci a toutefois déclaré qu'après sa fuite, personne ne l'avait recherché, pas plus chez ses parents que chez son oncle, où il serait tout de même resté durant environ un mois (cf. pv audition fédérale p. 10, réponse ad question 90).</w:t>
      </w:r>
    </w:p>
    <w:p>
      <w:r>
        <w:rPr>
          <w:b/>
        </w:rPr>
        <w:t>E. 3.1.2</w:t>
      </w:r>
    </w:p>
    <w:p>
      <w:r>
        <w:t>Concernant la convocation du [...] 2009 produite au stade du recours (cf. supra let. E), force est de constater qu'il s'agit d'un document original qui au surplus contient des irrégularités, comme justement relevé par l'ODM dans sa détermination. Or, indépendamment des manquements de nature formelle contenus dans ce document, il est notoire qu'une convocation auprès d'un tribunal n'est jamais remise sous cette forme à la personne convoquée, mais déposée dans son dossier après que celle-ci l'ait signée et en ait reçu une copie. Par ailleurs, le recourant a allégué - dans son courrier d'accompagnement - que son père avait réceptionné d'autres convocations, qu'il avait jetées. Un tel comportement n'est toutefois guère plausible, dans la mesure où, lorsque qu'une personne ne réagit pas à une convocation du tribunal, un mandat d'amener est en principe émis à son encontre. Il est d'ailleurs précisé dans la convocation fournie que la conséquence d'une non­présentation est l'arrestation ou un jugement par défaut. Ainsi, ladite convocation n'est pas de nature à démontrer la réalité des recherches dont l'intéressé a allégué faire l'objet, ce d'autant moins que les allégations de celui-ci relatives au motif pour lequel il serait recherché ne sont pas du tout crédibles (cf. supra consid. 3.1.1).</w:t>
      </w:r>
    </w:p>
    <w:p>
      <w:r>
        <w:rPr>
          <w:b/>
        </w:rPr>
        <w:t>E. 3.1.3</w:t>
      </w:r>
    </w:p>
    <w:p>
      <w:r>
        <w:t>Si l'on ne saurait exclure que le recourant, du fait qu'il est kurde, qu'il vivait avant son départ dans le Kurdistan iranien, et qu'il a quitté l'Iran depuis plus de quatre ans, pourrait être soumis en cas de retour - lors de son passage de la frontière - à un contrôle minutieux, aucun élément du dossier se rapportant à des faits survenus antérieurement à son départ ne permet d'admettre que cette mesure l'exposerait à de sérieux préjudices au sens de l'art. 3 LAsi. Dès lors qu'il n'a pas démontré avoir exercé des activités politiques illégales avant son départ, ni être recherché par les autorités iraniennes pour ce motif (cf. supra consid. 3.1.1 et 3.1.2), rien ne permet donc d'admettre qu'il pourrait être considéré comme une menace pour le régime iranien et arrêté de ce fait.</w:t>
      </w:r>
    </w:p>
    <w:p>
      <w:r>
        <w:rPr>
          <w:b/>
        </w:rPr>
        <w:t>E. 3.1.4</w:t>
      </w:r>
    </w:p>
    <w:p>
      <w:r>
        <w:t>Quant au motif relatif au non-accomplissement de ses devoirs militaires, force est de constater que l'intéressé n'a nullement allégué avoir rencontré des problèmes pour cette raison dans son pays, et il ne ressort du dossier aucun indice permettant de penser que tel pourrait être le cas à son retour. Son allégation selon laquelle il risquerait de subir des sanctions disproportionnées pour ce motif est une simple affirmation de sa part, qui ne repose sur aucun fondement concret et sérieux et n'est nullement étayée par des moyens de preuve déterminants.</w:t>
      </w:r>
    </w:p>
    <w:p>
      <w:r>
        <w:rPr>
          <w:b/>
        </w:rPr>
        <w:t>E. 3.1.5</w:t>
      </w:r>
    </w:p>
    <w:p>
      <w:r>
        <w:t>Au vu ce qui précède, la crainte du recourant d'être exposé à des persécutions à son retour en Iran, liées à des faits survenus avant son départ, ne saurait être considérée comme étant fondée.</w:t>
      </w:r>
    </w:p>
    <w:p>
      <w:r>
        <w:rPr>
          <w:b/>
        </w:rPr>
        <w:t>E. 3.1.6</w:t>
      </w:r>
    </w:p>
    <w:p>
      <w:r>
        <w:t>L'intéressé n'a donc pas pu établir de manière crédible l'existence de motifs d'asile reposant sur des faits antérieurs à son départ d'Iran.</w:t>
      </w:r>
    </w:p>
    <w:p>
      <w:r>
        <w:rPr>
          <w:b/>
        </w:rPr>
        <w:t>E. 3.2</w:t>
      </w:r>
    </w:p>
    <w:p>
      <w:r>
        <w:t>Il y a encore lieu de déterminer si les activités politiques déployées par A._______, après son arrivée en Suisse, peuvent fonder à elles seules une crainte fondée de futures persécutions de la part des autorités iraniennes et justifier la reconnaissance de la qualité de réfugié, au titre de motifs subjectifs intervenus postérieurement à son départ d'Iran.</w:t>
      </w:r>
    </w:p>
    <w:p>
      <w:r>
        <w:rPr>
          <w:b/>
        </w:rPr>
        <w:t>E. 3.2.1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JICRA 2000 n° 16 consid. 5a p. 141 s. et réf. cit., JICRA 1995 n° 9 consid. 8c p. 91 et réf. cit. ; Walter Stöckli, Asyl, in: Peter Uebersax/Beat Rudin/Thomas Hugi Yar/Thomas Geiser [Hrsg.] Ausländerrecht, Handbücher für die Anwaltspraxis, Band VIII, 2ème édition, Bâle 2009, p. 542, ch. 11.55 ss ; Nguyen, op. cit., p. 448 ss).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respectivement des motifs objectifs postérieurs à la fuite, par exemple dans l'hypothèse où ceux-là ne seraient pas suffisants pour fonder la reconnaissance de la qualité de réfugié (cf. JICRA 1995 n° 7 consid. 7 et 8 p. 66 ss). Enfin, celui qui invoque des motifs subjectifs postérieurs doit en règle générale en rapporter la preuve (Stöckli, op. cit., p. 568, ch. 11.148).</w:t>
      </w:r>
    </w:p>
    <w:p>
      <w:r>
        <w:rPr>
          <w:b/>
        </w:rPr>
        <w:t>E. 3.2.2</w:t>
      </w:r>
    </w:p>
    <w:p>
      <w:r>
        <w:t>Certes, les services secrets iraniens sont en mesure d'exercer une surveillance étroite des activités politiques déployées contre le régime à l'étranger. Toutefois, l'attention des autorités iraniennes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régime en question (cf. ATAF 2009/28 consid. 7.4.3).</w:t>
      </w:r>
    </w:p>
    <w:p>
      <w:r>
        <w:rPr>
          <w:b/>
        </w:rPr>
        <w:t>E. 3.2.3</w:t>
      </w:r>
    </w:p>
    <w:p>
      <w:r>
        <w:t>En l'espèce, le recourant, qui a allégué exercer en Suisse des activités politiques, a produit une attestation de la [...], datée du 30 juillet 2010, dont il ressort qu'il participe activement aux réunions, manifestations et autres activités de l'organisation (cf. supra let. F), ainsi qu'une attestation de la section suisse du [...], datée du 29 mars 2012, indiquant qu'il en est membre depuis le 18 juin 2011 et qu'il prend part à toutes les activités politiques organisées par celle-ci (cf. supra let. I). Il a également fourni plusieurs photographies prises lors de réunions et manifestations, sur lesquelles il apparaît. Même en admettant la valeur probante des attestations précitées, ces documents n'apportent aucune précision quant au rôle tenu par l'intéressé lors des réunions et manifestations auxquelles il aurait participé. Celui-ci n'a quant à lui nullement démontré qu'il endosserait des responsabilités particulières ou exercerait un rôle dirigeant au sein de la [...] ou du [...]. En outre, force est d'admettre que sa vocation politique est tardive et paraît donc plus dictée par des considérations opportunistes que refléter des convictions profondes. S'agissant des photographies produites, bien que le recourant y soit reconnaissable, il n'apparaît pas avoir adopté lors des dites réunions et manifestations un comportement susceptible d'attirer particulièrement sur lui l'attention des autorités iraniennes et le désigner comme une menace sérieuse pour celles-ci, de nature à engendrer de leur part des mesures de rétorsion. Il n'a pas non plus démontré être exposé dans une plus large mesure que les autres personnes figurant sur ces clichés. Au vu de ce qui précède, l'intéressé ne peut pas se prévaloir d'une crainte fondée de subir, pour ces motifs, des persécutions au sens de l'art. 3 LAsi en cas de retour dans son pays.</w:t>
      </w:r>
    </w:p>
    <w:p>
      <w:r>
        <w:rPr>
          <w:b/>
        </w:rPr>
        <w:t>E. 3.2.4</w:t>
      </w:r>
    </w:p>
    <w:p>
      <w:r>
        <w:t>Partant, les conditions d'admission d'un motif subjectif postérieur à la fuite, au sens de l'art. 54 LAsi, ne sont pas réalisées.</w:t>
      </w:r>
    </w:p>
    <w:p>
      <w:r>
        <w:rPr>
          <w:b/>
        </w:rPr>
        <w:t>E. 4</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7.2</w:t>
      </w:r>
    </w:p>
    <w:p>
      <w:r>
        <w:t>En l'espèce, l'exécution du renvoi du recourant ne contrevient pas au principe de non-refoulement de l'art. 5 LAsi. Comme exposé plus haut (cf. supra consid. 3), l'intéressé n'a pas rendu hautement probable qu'en cas de retour en Iran,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D-6827/2010 du 2 mai 2011 consid. 7.3 et jurisp. cit.).</w:t>
      </w:r>
    </w:p>
    <w:p>
      <w:r>
        <w:rPr>
          <w:b/>
        </w:rPr>
        <w:t>E. 7.4</w:t>
      </w:r>
    </w:p>
    <w:p>
      <w:r>
        <w:t>En l'occurrence, pour les mêmes motifs que ceux retenus ci-avant (cf. supra consid. 3), le recourant n'a pas rendu hautement probable qu'il serait personnellement visé, en cas de retour en Iran, par des mesures incompatibles avec l'art. 3 CEDH ou d'autres dispositions contraignantes de droit international.</w:t>
      </w:r>
    </w:p>
    <w:p>
      <w:r>
        <w:rPr>
          <w:b/>
        </w:rPr>
        <w:t>E. 7.5</w:t>
      </w:r>
    </w:p>
    <w:p>
      <w:r>
        <w:t>Dès lors, l'exécution du renvoi du recourant sous forme de refoulement ne transgresse aucun engagement de la Suisse relevant du droit international, de sorte qu'elle s'avère licite (art. 44 al. 2 LAsi et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En l'espèce, l'Iran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8.3</w:t>
      </w:r>
    </w:p>
    <w:p>
      <w:r>
        <w:t>Par ailleurs, A._______ est jeune, sans charge de famille, et n'a pas allégué souffrir de problèmes de santé susceptibles de faire obstacle à l'exécution de son renvoi. De plus, il est au bénéfice d'expériences professionnelles en tant que maçon, agriculteur et commerçant. Bien que cela ne soit pas décisif, il dispose également d'un réseau familial dans son pays (composé à tout le moins de ses parents, de ses trois frères et de l'oncle maternel qui l'a hébergé avant son départ) susceptible de lui offrir un encadrement. Ainsi, l'intéressé est en âge et à même de trouver les moyens ainsi que les ressources nécessaires à sa réinstallation dans son pays d'origine. Certes, le Tribunal n'ignore pas qu'après avoir passé plus de quatre ans en Suisse, il rencontrera des difficultés à son retour. Il rappelle toutefois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8.4</w:t>
      </w:r>
    </w:p>
    <w:p>
      <w:r>
        <w:t>Dans ces conditions, au vu de l'ensemble des circonstances du cas d'espèce, le Tribunal arrive à la conclusion que l'exécution du renvoi du recourant en Iran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 ; cf. ATAF 2008/34 consid. 12).</w:t>
      </w:r>
    </w:p>
    <w:p>
      <w:r>
        <w:rPr>
          <w:b/>
        </w:rPr>
        <w:t>E. 9.3</w:t>
      </w:r>
    </w:p>
    <w:p>
      <w:r>
        <w:t>Ainsi, l'exécution du renvoi ne se heurte donc pas à des obstacles insurmontables d'ordre technique et s'avère également possible au sens de l'art. 83 al. 2 LEtr.</w:t>
      </w:r>
    </w:p>
    <w:p>
      <w:r>
        <w:rPr>
          <w:b/>
        </w:rPr>
        <w:t>E. 10</w:t>
      </w:r>
    </w:p>
    <w:p>
      <w:r>
        <w:t>Il s'ensuit que le recours, en tant qu'il conteste la décision de renvoi et l'exécution de cette mesure, doit être également rejeté.</w:t>
      </w:r>
    </w:p>
    <w:p>
      <w:r>
        <w:rPr>
          <w:b/>
        </w:rPr>
        <w:t>E. 11</w:t>
      </w:r>
    </w:p>
    <w:p>
      <w:r>
        <w:t>Vu le sort de la cause, il y aurait lieu de mettre les frais de procédure à la charge du recourant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 ayant été admise par décision incidente du 29 février 2012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