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D-4433/2021 vom 16. Februar 2023</w:t>
      </w:r>
    </w:p>
    <w:p>
      <w:r>
        <w:t>Bundesverwaltungsgericht, 2023-02-16, IT</w:t>
      </w:r>
    </w:p>
    <w:p>
      <w:r>
        <w:rPr>
          <w:b/>
        </w:rPr>
        <w:t xml:space="preserve">Quelle: </w:t>
      </w:r>
      <w:r>
        <w:t>https://mcp.opencaselaw.ch/entscheid/bvger_D-4433_2021</w:t>
      </w:r>
    </w:p>
    <w:p>
      <w:r>
        <w:t>FR: TAF D-4433/2021 du 16 février 2023</w:t>
      </w:r>
    </w:p>
    <w:p>
      <w:r>
        <w:t>IT: TAF D-4433/2021 del 16 febbraio 2023</w:t>
      </w:r>
    </w:p>
    <w:p>
      <w:pPr>
        <w:pStyle w:val="Heading2"/>
      </w:pPr>
      <w:r>
        <w:t>Regeste</w:t>
      </w:r>
    </w:p>
    <w:p>
      <w:r>
        <w:t>Asilo (non entrata nel merito) ed allontanamento (paese terzo sicuro - art. 31a cpv. 1 lett. a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ricorso, per quanto non sia divenuto privo di oggetto, è respinto.</w:t>
      </w:r>
    </w:p>
    <w:p>
      <w:r>
        <w:rPr>
          <w:b/>
        </w:rPr>
        <w:t>E. 2</w:t>
      </w:r>
    </w:p>
    <w:p>
      <w:r>
        <w:t>Non si prelevano spese processuali.</w:t>
      </w:r>
    </w:p>
    <w:p>
      <w:r>
        <w:rPr>
          <w:b/>
        </w:rPr>
        <w:t>E. 3</w:t>
      </w:r>
    </w:p>
    <w:p>
      <w:r>
        <w:t>Non si attribuiscono ripetibili.</w:t>
      </w:r>
    </w:p>
    <w:p>
      <w:r>
        <w:rPr>
          <w:b/>
        </w:rPr>
        <w:t>E. 4</w:t>
      </w:r>
    </w:p>
    <w:p>
      <w:r>
        <w:t>Questa sentenza è comunicata al ricorrente, alla SEM e all'autorità cantonale competente. La giudice unica: La cancelliera: Chiara Piras Sebastiana Bosshardt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