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D-442/2013 vom 4. April 2013</w:t>
      </w:r>
    </w:p>
    <w:p>
      <w:r>
        <w:t>Bundesverwaltungsgericht, 2013-04-04, DE</w:t>
      </w:r>
    </w:p>
    <w:p>
      <w:r>
        <w:rPr>
          <w:b/>
        </w:rPr>
        <w:t xml:space="preserve">Quelle: </w:t>
      </w:r>
      <w:r>
        <w:t>https://mcp.opencaselaw.ch/entscheid/bvger_D-442_2013</w:t>
      </w:r>
    </w:p>
    <w:p>
      <w:r>
        <w:t>FR: TAF D-442/2013 du 4 avril 2013</w:t>
      </w:r>
    </w:p>
    <w:p>
      <w:r>
        <w:t>IT: TAF D-442/2013 del 4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 Frage eines Auslieferungsgesuches stellt sich vorliegend nicht, weil sich die Beschwerdeführenden in Kolumbien aufhalten, und demnach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bei der Vorinstanz eingereichten Unterlagen sind nicht in einer Amtssprache des Bundes abgefasst (vgl. Art. 70 Abs. 1 der Bundesverfassung der Schweizerischen Eidgenossenschaft vom 18. April 1999 [BV, SR 101]). Der Beschwerdeschrift wurde eine Übersetzung in französischer Sprache beigelegt. Das Bundesverwaltungsgericht hat aus prozessökonomischen Gründen ohne präjudizielle Wirkung vorliegend im Sinne einer begründeten Ausnahme eine interne Übersetzung der in spanischer Sprache verfassten, wesentlichen Vorakten und der auf Beschwerdeebene eingereichten Beweismittel vorgenommen. Der vorliegende Entscheid ergeht in deutscher Sprache (vgl. Art. 33a Abs. 2 VwVG i.V.m. Art. 37 VGG).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1.5</w:t>
      </w:r>
    </w:p>
    <w:p>
      <w:r>
        <w:t>Die Abteilungen des Bundesverwaltungsgerichts entscheiden in der Regel in der Besetzung mit drei Richter oder Richterinnen (vgl. Art. 21 Abs. 1 VGG). Das Bundesverwaltungsgericht kann auch in solchen Fällen auf die Durchführung des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3.2</w:t>
      </w:r>
    </w:p>
    <w:p>
      <w:r>
        <w:t>In formeller Hinsicht ist festzuhalten, dass ein Asylgesuch gemäss aArt. 19 AsylG im Ausland bei einer schweizerischen Vertretung gestellt werden konnte, die es mit einem Bericht an das Bundesamt überwies (aArt. 20 Abs. 1 AsylG). Hinsichtlich des Verfahrens bei der schweizerischen Vertretung im Ausland sah aArt. 10 der Asylverordnung 1 vom 11. August 1999 über Verfahrensfragen (AsylV 1, SR 142.311) vor, dass diese mit der asylsuchenden Person in der Regel eine Befragung durchführe (aArt. 10 Abs. 1 AsylV 1). War dies nicht möglich, so wurde die asylsuchende Person aufgefordert, ihre Asylgründe schriftlich festzuhalten (aArt. 10 Abs. 2 AsylV 1). Allerdings konnte sich eine Befragung beziehungsweise eine schriftliche Sachverhaltsabklärung erübrigen, wenn der Sachverhalt bereits aufgrund des eingereichten Asylgesuchs als entscheidreif erstellt erschien; der asylsuchenden Person war aber diesfalls im Sinne des rechtlichen Gehörs die Gelegenheit zu geben, sich zu einem abzusehenden negativen Entscheid zumindest schriftlich zu äussern (vgl. BVGE 2007/30 E. 5.7). Sodann war das Bundesamt in jedem Fall gehalten, den Verzicht auf eine Befragung in der anfechtbaren Verfügung zu begründen (BVGE a.a.O. E. 5.6 sowie 5.7).</w:t>
      </w:r>
    </w:p>
    <w:p>
      <w:r>
        <w:rPr>
          <w:b/>
        </w:rPr>
        <w:t>E. 3.3</w:t>
      </w:r>
    </w:p>
    <w:p>
      <w:r>
        <w:t>Die Beschwerdeführenden wurden von der Vertretung in C._______ nicht mündlich befragt. Sie legten ihre Vorbringen in ihrem Asylgesuch vom 2. Juli 2011 schriftlich dar und dokumentierten sie unter Beifügung zahlreicher Beweismittel. Ausserdem wurde ihnen mit Zwischenverfügung des BFM vom 23. Februar 2012 das rechtliche Gehör im Hinblick auf die in Erwägung gezogene Abweisungen des Gesuchs gewährt. Davon machten die Beschwerdeführenden mit Eingabe vom 2. März 2012 Gebrauch. Der Verzicht auf eine Befragung wurde in den angefochtenen Verfügungen begründet, weshalb diesbezüglich das Vorgehen des BFM nicht zu beanstanden ist.</w:t>
      </w:r>
    </w:p>
    <w:p>
      <w:r>
        <w:rPr>
          <w:b/>
        </w:rPr>
        <w:t>E. 3.4.1</w:t>
      </w:r>
    </w:p>
    <w:p>
      <w:r>
        <w:t>Für die Beurteilung einer asylrelevanten Verfolgung ist nach der aktuell vorhandenen Furcht zu fragen und dabei zu prüfen, ob die Furcht vor einer absehbaren Verfolgung besteht und begründet ist. Eine erlittene Verfolgung beziehungsweise eine begründete Furcht vor künftiger Verfolgung auf dem ganzen Gebiet Kolumbiens muss grundsätzlich im Zeitpunkt des Asylentscheids aktuell sein. Aus dem verfassungsmässigen Anspruch auf das rechtliche Gehör (vgl. Art. 29 Abs. 2 BV) ergibt sich zwar noch keine Pflicht der Behörden, zu allen im Verfahren vorgetragenen Elementen ausführlich Stellung zu nehmen; die Behörden dürfen sich bei der Begründung auf die für den Entscheid wesentlichen Gesichtspunkte beschränken. Der Untersuchungsgrundsatz betrifft die richtige und vollständige Feststellung des rechtserheblichen Sachverhaltes der Streitsache. Er fordert aber dort eine eingehende Amtsermittlung, wo es sachverhaltsgerecht erscheint. Die urteilende Instanz soll somit in eigener Verantwortung beweismässig die tatsächlichen Geschehnisse und Gegebenheiten (Urteilsgrundlagen) ermitteln, aus denen sich die Rechtsfolgen ergeben (vgl. dazu Fritz Gygi, Bundesverwaltungsrechtspflege, 2. Aufl., Bern 1983, S. 206).</w:t>
      </w:r>
    </w:p>
    <w:p>
      <w:r>
        <w:rPr>
          <w:b/>
        </w:rPr>
        <w:t>E. 3.4.2</w:t>
      </w:r>
    </w:p>
    <w:p>
      <w:r>
        <w:t>Nach Prüfung der Akten fällt auf, dass sämtliche Eingaben und Dokumente der Beschwerdeführenden im vorinstanzlichen Verfahren in spa­nischer Sprache vorliegen. Weder forderte die Vorinstanz die Beschwerdeführenden unter Hinweis auf ihre Mitwirkungspflicht auf, für Übersetzungen der Unterlagen besorgt zu sein, noch kümmerte sie sich selber für die Übersetzung der Unterlagen - und seien es nur deren wesentlichen Passagen - nicht einmal in einer zusammenfassenden Kurzversion; für jemanden, der des Spanischen nicht mächtig ist, ist es unmöglich, sich ein Bild der Akten zu verschaffen. Damit wäre für das Gericht eine sachgerechte Beurteilung des Sachverhaltes und der angefochtenen Verfügungen eigentlich nicht möglich. Aufgrund der einlässlichen, ausschliesslich spanischen, Ausführungen der Beschwerdeführenden in ihrem schriftlichen Asylgesuch und den weiteren Eingaben sowie der zahlreichen eingereichten Beweismittel könnte der Sachverhalt - wie das BFM in den angefochtenen Verfügungen ausführt - als erstellt betrachtet werden. Indessen lässt sich in keiner Art nachvollziehen, aufgrund welcher Überlegungen das BFM in diesem ausschliesslich spanischsprachigen Gesuch seine Meinung bilden beziehungsweise der materielle Ent­scheid ergehen konnte.</w:t>
      </w:r>
    </w:p>
    <w:p>
      <w:r>
        <w:rPr>
          <w:b/>
        </w:rPr>
        <w:t>E. 3.5.1</w:t>
      </w:r>
    </w:p>
    <w:p>
      <w:r>
        <w:t>Die Verletzung der Feststellung des richtigen rechtserheblichen Sachverhaltes respektive die daraus resultierende Verletzung des Anspruchs auf rechtliches Gehör rührt daher, dass die von den Beschwerdeführenden im vorinstanzlichen Verfahren eingereichten Unterlagen nicht in eine Amtssprache übersetzt wurden, was folglich auf einer unsorgfältigen Verfahrensführung beruht.</w:t>
      </w:r>
    </w:p>
    <w:p>
      <w:r>
        <w:rPr>
          <w:b/>
        </w:rPr>
        <w:t>E. 3.5.2</w:t>
      </w:r>
    </w:p>
    <w:p>
      <w:r>
        <w:t>Es stellt sich die Frage, ob die festgestellte Verletzung geheilt werden kann oder ob die angefochtenen Verfügungen kassiert werden müssen. Das BFM ist aufgrund der gesetzlichen Bestimmungen gehalten, das rechtliche Gehör zu gewähren. Die Aufhebung einer Verfügung des Bundesamtes, welche ohne Einhaltung dieser Verfahrensvorschrift zustande gekommen ist, erscheint dennoch nicht in jedem Fall zwingend (Entscheidungen und Mitteilungen der Schweizerischen Asylrekurskommission [EMARK] 1999 Nr. 3 E. 3c; zur Praxis des Bundesverwaltungsgerichts betreffend die Frage der Heilung von Verfahrensmängeln siehe BVGE 2007/30 E. 8.2 und im gleichen Sinne auch BVGE 2007/27 E. 10.1, wobei gemäss letzterem Entscheid eine Heilung die Ausnahme bleiben soll), sofern aufgrund der Akten davon ausgegangen werden kann, dass der asylsuchenden Person in materieller Hinsicht kein Nachteil erwachsen ist. Diese Voraussetzung ist gegeben, wenn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 Zudem sind in den Fällen von Art. 30 Abs. 2 VwVG weitere Ausnahmen denkbar, namentlich wenn beispielsweise Gefahr im Verzug ist (Art. 30 Abs. 2 Bst. e VwVG).</w:t>
      </w:r>
    </w:p>
    <w:p>
      <w:r>
        <w:rPr>
          <w:b/>
        </w:rPr>
        <w:t>E. 3.5.3</w:t>
      </w:r>
    </w:p>
    <w:p>
      <w:r>
        <w:t>Das BFM gab den Beschwerdeführenden die Gelegenheit, sich zum absehbaren negativen Entscheid zu äussern. Gleichzeitig geht aus der angefochtenen Verfügung hervor, dass die Vorinstanz darauf hinwies, dass die zu den Akten gereichten Dokumente am Ausgang des Verfahrens nichts zu ändern vermöchten (s. dort Abschnitt II, Ziff. 3). Aufgrund der Art und des Inhalts der Beweismittel sowie des Umstandes, dass von den Beschwerdeführenden in diesem Zusammenhang keine weitergehen­den Ausführungen in der Rechtsmitteleingabe gemacht wurden, sind die vom BFM in der Tat zwar pauschal gezogenen Schlussfolgerungen schliess­lich nicht zu beanstanden. Sodann konnten die Beschwerdeführen­den zu ihrer Beziehung zur Schweiz und in Bezug auf allfällige Vorbehalte gegen einen Wegzug in eine andere Provinz Kolumbiens respektive in eines der Nachbarländer mehrmals und ausreichend Stellung nehmen. Der rechtserhebliche wesentliche Sachverhalt erscheint, namentlich auch aufgrund der auf Beschwerdestufe eingeholten Übersetzungen, demnach als erstellt. Die mehrfachen Gelegenheiten, ihre Argumente ausführlich darzulegen, nahmen die Beschwerdeführenden zuletzt in ihrer einen unveränderten Sachverhalt beschlagenden Beschwerdeschrift wahr. Bei dieser Sachlage besteht kein Anlass zu weitergehenden Sachverhaltsabklärungen. Es ist davon auszugehen, dass selbst nach Kassation der angefochtenen Verfügungen und der Durchführung eines Schriftenwechsels der bereits bekannte oder ein kaum veränderter Sachverhalt zur Neubeurteilung durch die Vorinstanz anstehen würde. Demnach ist nicht erkennbar, dass den Beschwerdeführenden durch einen materiellen Entscheid im jetzigen Zeitpunkt ein Nachteil erwachsen würde.</w:t>
      </w:r>
    </w:p>
    <w:p>
      <w:r>
        <w:rPr>
          <w:b/>
        </w:rPr>
        <w:t>E. 3.5.4</w:t>
      </w:r>
    </w:p>
    <w:p>
      <w:r>
        <w:t>Aufgrund der aktuellen Aktenlage besteht für die Beschwerdeführenden somit bloss in formeller Aussicht auf Erfolg; in materieller Hinsicht sind ihre Begehren hingegen als aussichtslos zu qualifizieren. Es rechtfertigt sich daher, ihr Gesuch auf der Grundlage des bekannten Sachverhalts materiell endgültig zu beurteilen. Mit diesem Vorgehen wird auch bezweckt, dass die Beschwerdeführenden an ihrem Wohnort wegen des hängigen Verfahrens in der Schweiz nicht unnötig lange Zeit möglicherweise grösseren Gefahren und Risiken ausgesetzt sind (Art. 30 Abs. 2 Bst. e VwVG). Das Bundesverwaltungsgericht, das in Sachverhalts- und Rechtsfragen volle Kognition hat, kommt vorliegend zum Schluss, dass die Interessen der Beschwerdeführenden an einem schnellen materiellen Entscheid wegen der nicht zu unterschätzenden Gefährdungslage höher zu gewichten sind als ihre Interessen an der Abwicklung eines in formeller Hinsicht völlig fehlerfreien erstinstanzlichen Verfahrens (Kassation der angefochtenen Verfügungen, Rückversetzung in das erstinstanzliche Verfahren, Behebung des formellen Mangels durch die Vorinstanz, ungewisses Datum der neuen Entscheide durch die Vorinstanz). Zudem wäre, wie vorstehend schon erwähnt, wohl ein (neues) erstinstanzliches Verfahren zu erwarten, das wegen unveränderter materieller Sachlage mit grösster Wahrscheinlichkeit wiederum zur Verweigerung der Einreise in die Schweiz und zur Abweisung des Asylgesuchs führen würde. Im Sinne einer aufgrund des vorliegenden Sachverhalts begründeten Ausnahme ist daher - ohne präjudizielle Wirkung - in materieller Hinsicht zu prüfen, ob das BFM den Beschwerdeführenden zu Recht die Einreise in die Schweiz verwehrte und ihr Asylgesuch abwies.</w:t>
      </w:r>
    </w:p>
    <w:p>
      <w:r>
        <w:rPr>
          <w:b/>
        </w:rPr>
        <w:t>E. 4.1</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1997 Nr. 15 E. 2e-g S. 131 ff.; die dort beschriebene Praxis hat nach bloss redaktionellen Änderungen bei der letzten Totalrevision des Asylgesetzes nach wie vor Gültigkeit).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w:t>
      </w:r>
    </w:p>
    <w:p>
      <w:r>
        <w:rPr>
          <w:b/>
        </w:rPr>
        <w:t>E. 5.1</w:t>
      </w:r>
    </w:p>
    <w:p>
      <w:r>
        <w:t>Das Bundesverwaltungsgericht gelangt zunächst zum Schluss, dass grundsätzlich nicht davon ausgegangen werden kann, der kolumbianische Staat verfüge über eine funktionierende und effiziente Schutzinfrastruktur, insbesondere über einen funktionierenden Polizeiapparat sowie über ein Rechts- und Justizsystem (vgl. Bericht des Human Rights Council vom 12. September 2011 "[...] those who take up leadership roles in the search of justice are frequently targeted by the guerillas, neo-para­mili­taries and state actors. Unfortunately, those responsible for these violations are rarely brought to justice perpetuating a culture of impunity [...]". Aufgrund der von den Beschwerdeführenden geltend gemachten Bedrohung durch Angehörige der FARC-EP kann nicht leichthin davon ausgegangen werden, sie könnten sich in einer anderen Region innerhalb Kolumbiens möglichen Übergriffen dieser Personen entziehen. Dennoch kann die Einschätzung der Vorinstanz bezüglich der akuten, unmittelbaren Gefahr, der die Beschwerdeführenden in Kolumbien ausgesetzt sind, geteilt werden. Aufgrund der Akten besteht nämlich kein Anlass zur Annahme, es handle sich bei ihnen um bekannte Persönlichkeiten, welche aufgrund einer exponierten Stellung gegebenenfalls auch über die Landesgrenzen hinaus mit Nachstellungen zu rechnen hätten.</w:t>
      </w:r>
    </w:p>
    <w:p>
      <w:r>
        <w:rPr>
          <w:b/>
        </w:rPr>
        <w:t>E. 5.2</w:t>
      </w:r>
    </w:p>
    <w:p>
      <w:r>
        <w:t>Die Vorinstanz stellte ferner zutreffend fest, die Beschwerdeführenden hätten in ihren Gesuchen keine besonders nahen Beziehungen zur Schweiz geltend gemacht. Dieser Sachverhaltsumstand ist denn auch un­bestritten. Im Weiteren erwog das BFM zu Recht, dass es den Beschwerdeführenden bei dieser Sachlage nach konstanter Rechtsprechung zuzumuten sei, in einem anderen, Kolumbien geografisch, kulturell und sprachlich näher liegenden südamerikanischen Land um Asylgewährung nachzusuchen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 insbesondere in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den Beschwerdeführenden praktisch unmöglich oder objektiv unzumutbar, sich in einen anderen Staat - insbesondere in einen der Nachbarstaaten Kolumbiens - zu begeben (vgl. EMARK 2004 Nr. 20 und 1997 Nr. 15).</w:t>
      </w:r>
    </w:p>
    <w:p>
      <w:r>
        <w:rPr>
          <w:b/>
        </w:rPr>
        <w:t>E. 5.3</w:t>
      </w:r>
    </w:p>
    <w:p>
      <w:r>
        <w:t>Bei dieser Sachlage kann letztlich offen bleiben, ob die Beschwer­deführenden in Kolumbien tatsächlich einer Verfolgung im Sinne von Art. 3 AsylG ausgesetzt sind oder sich allenfalls den geltend gemachten Drohungen seitens der Verfolger durch eine innerstaatliche Wohnsitzverlegung dauerhaft entziehen könnten.</w:t>
      </w:r>
    </w:p>
    <w:p>
      <w:r>
        <w:rPr>
          <w:b/>
        </w:rPr>
        <w:t>E. 5.4</w:t>
      </w:r>
    </w:p>
    <w:p>
      <w:r>
        <w:t>Nach dem Gesagten ist zusammenfassend festzuhalten, dass die Be­schwerdeführenden aufgrund der Akten über keine konkrete Beziehungsnähe zur Schweiz verfügen, hingegen die Möglichkeit der anderweitigen Schutzsuche haben. Unter diesen Umständen hat die Vorinstanz gestützt auf das Subsidiaritätsprinzip den Beschwerdeführenden zu Recht die Erteilung einer Einreisebewilligung verweigert und das Asylgesuch abgewiesen.</w:t>
      </w:r>
    </w:p>
    <w:p>
      <w:r>
        <w:rPr>
          <w:b/>
        </w:rPr>
        <w:t>E. 6</w:t>
      </w:r>
    </w:p>
    <w:p>
      <w:r>
        <w:t>Aus diesen Erwägungen ergibt sich, dass die angefochtene Verfügung be­züglich der unrichtigen Feststellung des rechterheblichen Sachverhalts respektive der daraus resultierenden Verletzung des rechtlichen Gehörs Bun­desrecht verletzt. Das Bundesverwaltungsgericht kommt aber zum Schluss, dass vorliegend aufgrund der speziellen Situation ein schneller ma­terieller Entscheid höher zu gewichten ist als (sich zwangsläufig über eine gewisse Zeit hinziehendes) Kassationsverfahren. Der rechtserhebliche Sachverhalt steht korrekt und vollständig fest und die angefochtene Ver­fügung erweist sich im Ergebnis als angemessen (Art. 106 AsylG). Die Beschwerde ist nach dem Gesagten abzuweisen.</w:t>
      </w:r>
    </w:p>
    <w:p>
      <w:r>
        <w:rPr>
          <w:b/>
        </w:rPr>
        <w:t>E. 7</w:t>
      </w:r>
    </w:p>
    <w:p>
      <w:r>
        <w:t>Bei diesem Ausgang des Verfahrens wären die Kosten grundsätzlich den Be­schwerdeführenden aufzuerlegen (Art. 63 Abs. 1 und 5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