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D-4429/2017 vom 17. April 2019</w:t>
      </w:r>
    </w:p>
    <w:p>
      <w:r>
        <w:t>Bundesverwaltungsgericht, 2019-04-17, FR</w:t>
      </w:r>
    </w:p>
    <w:p>
      <w:r>
        <w:rPr>
          <w:b/>
        </w:rPr>
        <w:t xml:space="preserve">Quelle: </w:t>
      </w:r>
      <w:r>
        <w:t>https://mcp.opencaselaw.ch/entscheid/bvger_D-4429_2017</w:t>
      </w:r>
    </w:p>
    <w:p>
      <w:r>
        <w:t>FR: TAF D-4429/2017 du 17 avril 2019</w:t>
      </w:r>
    </w:p>
    <w:p>
      <w:r>
        <w:t>IT: TAF D-4429/2017 del 17 aprile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LEtr (RS 142.20) sont entrées en vigueur le 1er janvier 2019 (cf. RO 2018 3171). Les dispositions applicables dans le cas particulier (art. 83 et 84) ont été reprises de la LEtr dans la LEI sans modification, raison pour laquelle le Tribunal fera référence aux nouvelles dispositions.</w:t>
      </w:r>
    </w:p>
    <w:p>
      <w:r>
        <w:rPr>
          <w:b/>
        </w:rPr>
        <w:t>E. 1.4</w:t>
      </w:r>
    </w:p>
    <w:p>
      <w:r>
        <w:t>L'intéressé a qualité pour recourir (cf. art. 48 al. 1 PA). Présenté dans la forme (cf. art. 52 al. 1 PA) et le délai (cf. ancien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voir aussi ATAF 2014/26, consid. 5).</w:t>
      </w:r>
    </w:p>
    <w:p>
      <w:r>
        <w:rPr>
          <w:b/>
        </w:rPr>
        <w:t>E. 2.1</w:t>
      </w:r>
    </w:p>
    <w:p>
      <w:r>
        <w:t>Sur le plan formel, le recourant se plaint d'une violation de son droit d'être entendu. La décision de l'autorité intimée serait lacunaire sur le plan de la motivation, ne se prononçant pas sur les risques de l'intéressé d'être exposé, en cas de retour en Erythrée, à des mesures contraires à l'art. 3 CEDH, ni sur la question d'une éventuelle incorporation dans l'armée au regard de l'art. 4 CEDH.</w:t>
      </w:r>
    </w:p>
    <w:p>
      <w:r>
        <w:rPr>
          <w:b/>
        </w:rPr>
        <w:t>E. 2.2</w:t>
      </w:r>
    </w:p>
    <w:p>
      <w:r>
        <w:t>Le droit d'être entendu consacré à l'art. 29 al. 2 Cst. (RS 101),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2012/23 consid. 6.1.2, 2010/3 consid. 5).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138 I 232 consid. 5.1).</w:t>
      </w:r>
    </w:p>
    <w:p>
      <w:r>
        <w:rPr>
          <w:b/>
        </w:rPr>
        <w:t>E. 2.3.1</w:t>
      </w:r>
    </w:p>
    <w:p>
      <w:r>
        <w:t>En l'espèce, la décision de l'autorité intimée contient des développements sur la vraisemblance du récit sous l'angle de l'asile et de la qualité de réfugié ayant amené le SEM à considérer que l'intéressé ne risquait pas d'être exposé à de sérieux préjudices en cas de retour en Erythrée. Le recourant a ainsi pu comprendre la portée de cet acte et ses fondements. Il a pu s'y opposer et l'attaquer en toute connaissance de cause.</w:t>
      </w:r>
    </w:p>
    <w:p>
      <w:r>
        <w:rPr>
          <w:b/>
        </w:rPr>
        <w:t>E. 2.3.2</w:t>
      </w:r>
    </w:p>
    <w:p>
      <w:r>
        <w:t>S'agissant de l'application de l'art. 4 CEDH, l'intéressé a motivé la fuite de son pays d'origine par sa crainte de devoir être incorporé dans l'armée. Toutefois, il n'a jamais mentionné que les conditions au sein de celle-ci s'apparenteraient à un esclavage ou une servitude. Le SEM n'était ainsi pas tenu de motiver à ce sujet.</w:t>
      </w:r>
    </w:p>
    <w:p>
      <w:r>
        <w:rPr>
          <w:b/>
        </w:rPr>
        <w:t>E. 2.4</w:t>
      </w:r>
    </w:p>
    <w:p>
      <w:r>
        <w:t>La décision respecte ainsi, dans le cadre de l'objet du litige, les conditions légales relatives au droit d'être entendu de sorte que les griefs soulevés par le recourant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déclarations de l'intéressé sur le motif de son arrestation ne sont pas vraisemblables. En effet, le fait qu'il aurait cessé de se rendre à l'école lors de la huitième année scolaire, en avril 2013, ne trouve aucune assise dans son carnet scolaire. En effet, non seulement, en avril 2013, il suivait la septième année, mais encore, même si on devait admettre qu'il se soit trompé sur l'année scolaire, il ne figure sur ledit document aucune indication relative à des absences. De plus, il aurait été convoqué à se présenter devant l'administration tantôt le 1er juillet 2014 (cf. procès-verbal d'audition [pv.] du 14 juillet 2015, pt. 7.01, p. 7), tantôt le 2 juillet 2014 (cf. pv. du 7 octobre 2015, réponse à la question 56, p. 9). En outre, une fois la convocation aurait été envoyée par les autorités scolaires (cf. pv. du 14 juillet 2015, pt. 7.01, p. 7), une autre fois par l'administration (cf. pv. du 7 octobre 2015, réponse à la question 49, p. 7). Enfin, des soldats auraient procédé à son arrestation (cf. pv. du 14 juillet 2015, pt. 7.01, p. 7), ou alors des personnes en civil (cf. pv. du 7 octobre 2015, réponse à la question 49, p. 7). Ces contradictions portant sur des éléments essentiels de ses motifs d'asile ne sauraient être expliquées par son état de fatigue, par le fait qu'il était mineur ou par manque d'attention lors de la relecture des procès-verbaux. En effet, au début de chaque audition, l'intéressé a été rendu attentif à son devoir de collaborer. Par ailleurs, il a également, par sa signature, confirmé que ses allégations, traduites dans une langue qu'il comprenait, correspondaient à la réalité. Ensuite, il n'est pas intervenu auprès du SEM ultérieurement en vue de faire modifier ses allégations. Au vu de ce qui précède, il n'est pas crédible que le recourant ait été emprisonné à E._______ pour des raisons militaires.</w:t>
      </w:r>
    </w:p>
    <w:p>
      <w:r>
        <w:rPr>
          <w:b/>
        </w:rPr>
        <w:t>E. 4.2</w:t>
      </w:r>
    </w:p>
    <w:p>
      <w:r>
        <w:t>Pour d'autres motifs encore, l'intéressé, qui allègue sa crainte d'être enrôlé dans l'armée en cas de retour en Erythrée, n'a pas démontré à satisfaction avoir été en contact avec les autorités militaires avant sa fuite. En effet, même si son séjour à E._______ devait s'avérer conforme à la réalité, le directeur du camp lui aurait précisé que, compte tenu de sa minorité, il ne recevrait aucune formation militaire, mais serait affecté à d'autres tâches (cf. pv. du 7 octobre 2015, réponse à la question 49, p. 7). Ensuite, après une certaine période, il était prévu que l'intéressé soit réintégré à l'école (cf. pv. du 7 octobre 2015, réponse à la question 79, p. 11). Enfin, il n'a jamais reçu de convocation militaire (cf. pv. du 7 octobre 2015, réponse à la question 46, p. 6). Dès lors, n'ayant pas été directement en contact avec les autorités militaires avant son départ d'Erythrée, le recourant ne peut pas se prévaloir d'une crainte fondée de persécution liée à l'obligation de servir, en cas de retour dans son pays d'origine.</w:t>
      </w:r>
    </w:p>
    <w:p>
      <w:r>
        <w:rPr>
          <w:b/>
        </w:rPr>
        <w:t>E. 4.3</w:t>
      </w:r>
    </w:p>
    <w:p>
      <w:r>
        <w:t>En conclusion, l'intéressé n'a rendu crédible ni sa fuite ni l'existence de recherches à son encontre au moment du départ d'Erythrée en raison des motifs allégués. N'ayant pas soutenu avoir déployé un engagement politique, il n'y avait pas de raison qu'il soit exposé à un risque de persécution à ce moment-là.</w:t>
      </w:r>
    </w:p>
    <w:p>
      <w:r>
        <w:rPr>
          <w:b/>
        </w:rPr>
        <w:t>E. 4.4</w:t>
      </w:r>
    </w:p>
    <w:p>
      <w:r>
        <w:t>Il s'ensuit que le recours, en tant qu'il conteste le refus de l'asile, doit être rejeté.</w:t>
      </w:r>
    </w:p>
    <w:p>
      <w:r>
        <w:rPr>
          <w:b/>
        </w:rPr>
        <w:t>E. 5.1</w:t>
      </w:r>
    </w:p>
    <w:p>
      <w:r>
        <w:t>Il convient d'examiner si le recourant, en raison de son départ illégal du pays, peut se voir reconnaître la qualité de réfugié, à l'exclusion de l'asile, pour des motifs subjectifs survenus après la fuite (cf. art. 54 LAsi).</w:t>
      </w:r>
    </w:p>
    <w:p>
      <w:r>
        <w:rPr>
          <w:b/>
        </w:rPr>
        <w:t>E. 5.2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à l'évidence défaut. En effet, le recourant n'a pas rendu vraisemblables ses motifs de protection. En outre, il n'a pas allégué avoir exercé des activités d'opposition, ni rencontré d'autres problèmes avec les autorités de son pays. Cela dit, la question, soulevée dans le recours, de savoir si un enrôlement éventuel au service national après le retour de l'intéressé en Erythrée constituerait un traitement prohibé par les art. 3 et 4 CEDH (RS 0.101) relève de l'examen relatif à l'illicéité, respectivement à l'inexigibilité de l'exécution du renvoi (arrêt précité du Tribunal D-7898/2015 du 30 janvier 2017 consid. 5.1).</w:t>
      </w:r>
    </w:p>
    <w:p>
      <w:r>
        <w:rPr>
          <w:b/>
        </w:rPr>
        <w:t>E. 5.4.1</w:t>
      </w:r>
    </w:p>
    <w:p>
      <w:r>
        <w:t>Enfin, le recourant invoque une inégalité de traitement par rapport à d'autres affaires dans lesquelles le SEM a reconnu la qualité de réfugié à des requérants en âge de servir.</w:t>
      </w:r>
    </w:p>
    <w:p>
      <w:r>
        <w:rPr>
          <w:b/>
        </w:rPr>
        <w:t>E. 5.4.2</w:t>
      </w:r>
    </w:p>
    <w:p>
      <w:r>
        <w:t>Une décision ou une disposition légale viole le principe de l'égalité de traitement consacré à l'art. 8 al. 1 Cst. (RS 101)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qu'il y a notamment inégalité de traitement lorsque l'Etat accorde un privilège ou une prestation à une personne, mais dénie ceux-ci à une autre personne qui se trouve dans une situation comparable (cf. ATF 140 I 201 consid. 6.5.1 ; ATF 137 V 334 consid. 6.2.1).</w:t>
      </w:r>
    </w:p>
    <w:p>
      <w:r>
        <w:rPr>
          <w:b/>
        </w:rPr>
        <w:t>E. 5.4.3</w:t>
      </w:r>
    </w:p>
    <w:p>
      <w:r>
        <w:t>En l'espèce, même si les affaires étaient similaires, le recourant ne saurait s'en prévaloir, car le SEM aurait dans cette hypothèse fait fi de la jurisprudence claire du Tribunal, telle qu'exposée dans l'arrêt du Tribunal D-7898/2015 précité. En pareille hypothèse, la loi aurait été mal appliquée par l'autorité inférieure, aucun droit ne pouvant alors être déduit au titre de l'égalité dans l'illégalité. En effet, le justiciable ne peut généralement pas se prétendre victime d'une inégalité devant la loi lorsque celle-ci est correctement appliquée à son cas, alors qu'elle l'aurait été faussement, voire pas du tout, dans d'autres. L'administré peut ainsi prétendre à l'égalité dans l'illégalité uniquement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(cf. arrêt du Tribunal fédéral 9C_648/2014 du 3 mars 2015 consid. 2.2; ATF 139 II 49 consid. 7.1 et réf. cit.; arrêt 1C_482/2010 du 14 avril 2011 consid. 5.1; ATF 136 I 65 consid. 5.6). Tel n'est manifestement pas le cas en l'espèce, le Tribunal ayant dénié la qualité de réfugié à des jeunes Erythréens avec un profil analogue à celui de l'intéressé, partis illégalement avant même d'être appelés à servir.</w:t>
      </w:r>
    </w:p>
    <w:p>
      <w:r>
        <w:rPr>
          <w:b/>
        </w:rPr>
        <w:t>E. 5.4.4</w:t>
      </w:r>
    </w:p>
    <w:p>
      <w:r>
        <w:t>Par conséquent, le grief d'inégalité de traitement s'avère infondé.</w:t>
      </w:r>
    </w:p>
    <w:p>
      <w:r>
        <w:rPr>
          <w:b/>
        </w:rPr>
        <w:t>E. 5.5</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Les obstacles à l'exécution du renvoi doivent être prouvés, lorsque la preuve peut en être apportée, ou, dans les autres cas, être rendus vraisemblables (cf. ATAF 2014/26 consid. 7.7.4 et ATAF 2014/26 consid. 10.2.).</w:t>
      </w:r>
    </w:p>
    <w:p>
      <w:r>
        <w:rPr>
          <w:b/>
        </w:rPr>
        <w:t>E. 7.3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8.5</w:t>
      </w:r>
    </w:p>
    <w:p>
      <w:r>
        <w:t>En l'espèce, le recourant n'a pas établi à satisfaction de droit un véritable risque concret et sérieux d'être victime, en cas de retour en Erythrée, de traitements inhumains ou dégradants (cf. art. 3 CEDH et art. 3 Conv. torture).</w:t>
      </w:r>
    </w:p>
    <w:p>
      <w:r>
        <w:rPr>
          <w:b/>
        </w:rPr>
        <w:t>E. 8.6</w:t>
      </w:r>
    </w:p>
    <w:p>
      <w:r>
        <w:t>En outre, un enrôlement éventuel au service national après son retour volontaire en Erythrée ne constitue pas un traitement prohibé par les art. 3 et 4 CEDH (cf. arrêt du Tribunal E-5022/2017 du 10 juillet 2018 consid. 6.1 [prévu à la publication]), de sorte que les différentes sources et la jurisprudence citées à l'appui de son recours ne sont pas pertinentes.</w:t>
      </w:r>
    </w:p>
    <w:p>
      <w:r>
        <w:rPr>
          <w:b/>
        </w:rPr>
        <w:t>E. 8.7</w:t>
      </w:r>
    </w:p>
    <w:p>
      <w:r>
        <w:t>Ainsi, l'exécution du renvoi du recourant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9.2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D-2311/2016 précité, consid. 17).</w:t>
      </w:r>
    </w:p>
    <w:p>
      <w:r>
        <w:rPr>
          <w:b/>
        </w:rPr>
        <w:t>E. 9.3</w:t>
      </w:r>
    </w:p>
    <w:p>
      <w:r>
        <w:t>De plus, il peut être exigé de l'intéressé, jeune et apte à se réintégrer professionnellement, des efforts en vue de s'établir à nouveau dans son pays d'origine dans des conditions d'existence lui permettant d'éviter de tomber dans une situation de détresse.</w:t>
      </w:r>
    </w:p>
    <w:p>
      <w:r>
        <w:rPr>
          <w:b/>
        </w:rPr>
        <w:t>E. 9.4.1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w:t>
      </w:r>
    </w:p>
    <w:p>
      <w:r>
        <w:rPr>
          <w:b/>
        </w:rPr>
        <w:t>E. 9.4.2</w:t>
      </w:r>
    </w:p>
    <w:p>
      <w:r>
        <w:t>En l'espèce, le recourant a allégué souffrir d'un état de stress post-traumatique et avoir besoin d'un suivi permanent spécialisé, d'un remaniement psychopharmacologique et d'une psychothérapie de soutien (cf. courrier du 13 septembre 2018). Dans son courrier produit par-devant le Tribunal le 7 mars 2019, il déclare n'être plus suivi sur le plan médical. Selon un nouveau rapport médical du 1er avril 2019, réceptionné par le Tribunal douze jours plus tard, l'intéressé souffre d'un état de stress post-traumatique et a besoin d'un suivi psychopharmacologique et psychothérapeutique. Un traitement médicamenteux a été mis en place. Toutefois, ses problèmes médicaux paraissent essentiellement dus à la précarité et à l'incertitude de son séjour en Suisse. En effet, le traitement de ses troubles psychiques a débuté le 1er mai 2018, soit postérieurement à la décision entreprise. Ensuite, il n'a jamais fait auparavant mention de problèmes de santé lors de sa procédure d'asile. De plus, ceux-ci ne sauraient avoir été causés par l'un de ses motifs d'asile, ses déclarations y relatifs ayant été considérées comme invraisemblables. Ainsi, il lui revient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Dans ce cadre, il appartiendra également aux autorités chargées de l'exécution du renvoi de l'intéressé de prévoir un accompagnement par une personne dotée de compétences médicales ou par toute autre personne susceptible de lui apporter un soutien adéquat, s'il résultait d'un examen médical avant le départ qu'un tel accompagnement était encore nécessaire. En outre et en cas de besoin, l'intéressé pourrait encore solliciter du SEM une aide au retour pour motifs médicaux (art. 73 OA 2, [RS 142.312]) et/ou emporter avec lui une réserve de médicaments lui étant nécessaire pour surmonter la période entre son arrivée en Erythrée et sa réinsertion effective dans ce pays.</w:t>
      </w:r>
    </w:p>
    <w:p>
      <w:r>
        <w:rPr>
          <w:b/>
        </w:rPr>
        <w:t>E. 9.5</w:t>
      </w:r>
    </w:p>
    <w:p>
      <w:r>
        <w:t>Pour ces motifs, l'exécution du renvoi doit être considérée comme raisonnablement exigible.</w:t>
      </w:r>
    </w:p>
    <w:p>
      <w:r>
        <w:rPr>
          <w:b/>
        </w:rPr>
        <w:t>E. 10</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11</w:t>
      </w:r>
    </w:p>
    <w:p>
      <w:r>
        <w:t>En conséquence, le recours, en tant qu'il porte sur l'exécution du renvoi, doit également être rejeté.</w:t>
      </w:r>
    </w:p>
    <w:p>
      <w:r>
        <w:rPr>
          <w:b/>
        </w:rPr>
        <w:t>E. 12.1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12.2</w:t>
      </w:r>
    </w:p>
    <w:p>
      <w:r>
        <w:t>Il convient par ailleurs d'allouer une indemnité à titre d'honoraires et de débours à la mandataire d'office (art. 8 à 11 en relation avec les art. 12 et 14 du règlement du 21 février 2008 concernant les frais, dépens et indemnités fixés par le Tribunal administratif fédéral [FITAF, RS 173.320.2]).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Le tarif horaire retenu dans la note d'honoraires du 25 mars 2019, à savoir 194 francs doit être abaissé à 150 francs. Le Tribunal fixe ainsi l'indemnité due à la mandataire d'office à 1'200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