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D-4428/2013 vom 24. September 2013</w:t>
      </w:r>
    </w:p>
    <w:p>
      <w:r>
        <w:t>Bundesverwaltungsgericht, 2013-09-24, DE</w:t>
      </w:r>
    </w:p>
    <w:p>
      <w:r>
        <w:rPr>
          <w:b/>
        </w:rPr>
        <w:t xml:space="preserve">Quelle: </w:t>
      </w:r>
      <w:r>
        <w:t>https://mcp.opencaselaw.ch/entscheid/bvger_D-4428_2013</w:t>
      </w:r>
    </w:p>
    <w:p>
      <w:r>
        <w:t>FR: TAF D-4428/2013 du 24 septembre 2013</w:t>
      </w:r>
    </w:p>
    <w:p>
      <w:r>
        <w:t>IT: TAF D-4428/2013 del 24 settembre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2.1</w:t>
      </w:r>
    </w:p>
    <w:p>
      <w:r>
        <w:t>Bei der Stellung eines Asylgesuchs handelt es sich um ein relativ höchstpersönliches Recht, das grundsätzlich einen persönlichen Antrag der gesuchstellenden Person voraussetzt (zum Folgenden BVGE 2011/39 E. 4.3). Ein ausschliesslich vertretungsweise, d.h. ohne solchen persönlichen Antrag, eingereichtes Asylgesuch kommt einem Mangel gleich, der nur behoben werden kann, indem der Inhalt des Asylgesuchs anlässlich einer mündlichen Anhörung oder durch Einreichung einer persönlich verfassten oder - im Falle des berechtigten Verzichts auf eine Befragung - zumindest unterzeichneten Stellungnahme zum Fragenkatalog des BFM bestätigt wird.</w:t>
      </w:r>
    </w:p>
    <w:p>
      <w:r>
        <w:rPr>
          <w:b/>
        </w:rPr>
        <w:t>E. 2.2</w:t>
      </w:r>
    </w:p>
    <w:p>
      <w:r>
        <w:t>Mit Eingabe an das BFM vom 11. Oktober 2012 liess die Beschwerdeführerin - nachdem sie mit Zwischenverfügung des Bundesamts vom 23. August 2012 zur Bekundung ihres Willens zur Einreichung eines Gesuchs um Asyl in der Schweiz aufgefordert worden war - durch ihre Rechtsvertreterin eine Vollmacht zugunsten Letzterer sowie eine persönliche Erklärung übermitteln. Aus dieser Erklärung geht im Wesentlichen hervor, dass die Beschwerdeführerin darum ersucht, die Schweiz möge ihr und ihren Kindern die Einreise bewilligen und es ihnen ermöglichen, mit ihrem Ehemann beziehungsweise Vater zusammenzuleben. Es ist daher von einem persönlichen Antrag der Beschwerdeführenden gegenüber dem BFM auszugehen. Daraus folgt ausserdem, dass sie am vor­instanzlichen Verfahren teilgenommen haben.</w:t>
      </w:r>
    </w:p>
    <w:p>
      <w:r>
        <w:rPr>
          <w:b/>
        </w:rPr>
        <w:t>E. 2.3</w:t>
      </w:r>
    </w:p>
    <w:p>
      <w:r>
        <w:t>Die Beschwerde ist des Weiteren auch formgerecht erhoben worden, und die Beschwerdeführenden sind legitimiert (Art. 105 AsylG i.V.m. Art. 37 VGG sowie Art. 48 Abs. 1 und Art. 52 VwVG). Auf die Beschwerde ist folglich einzutreten.</w:t>
      </w:r>
    </w:p>
    <w:p>
      <w:r>
        <w:rPr>
          <w:b/>
        </w:rPr>
        <w:t>E. 3</w:t>
      </w:r>
    </w:p>
    <w:p>
      <w:r>
        <w:t>Soweit mit den dringlichen Änderungen des Asylgesetzes vom 28. September 2012 (AS 2012 5359; in Kraft getreten am 29. September 2012; angenommen durch die Volksabstimmung vom 9. Juni 2013 [BBl 2013 6613]) die Möglichkeit der Asylgesuchstellung im Ausland abgeschafft wurde, kommt dies im vorliegenden Fall nicht zur Anwendung, da gemäss Übergangsbestimmung zur Änderung vom 28. September 2012 für Asylgesuche, die im Ausland vor dem Inkrafttreten der Änderung gestellt worden sind - was vorliegend zutrifft -, die einschlägigen Normen in der bisherigen Fassung gelten.</w:t>
      </w:r>
    </w:p>
    <w:p>
      <w:r>
        <w:rPr>
          <w:b/>
        </w:rPr>
        <w:t>E. 4.1</w:t>
      </w:r>
    </w:p>
    <w:p>
      <w:r>
        <w:t>Gemäss Art. 19 Abs. 1 AsylG kann ein Asylgesuch im Ausland bei einer schweizerischen Vertretung gestellt werden, welche es mit einem Be­richt an das Bundesamt überweist (Art. 20 Abs. 1 AsylG).</w:t>
      </w:r>
    </w:p>
    <w:p>
      <w:r>
        <w:rPr>
          <w:b/>
        </w:rPr>
        <w:t>E. 4.2</w:t>
      </w:r>
    </w:p>
    <w:p>
      <w:r>
        <w:t>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w:t>
      </w:r>
    </w:p>
    <w:p>
      <w:r>
        <w:rPr>
          <w:b/>
        </w:rPr>
        <w:t>E. 4.3</w:t>
      </w:r>
    </w:p>
    <w:p>
      <w:r>
        <w:t>Das BFM kann ein im Ausland gestelltes Asylgesuch ablehnen, wenn die asylsuchende Person keine Verfolgung glaubhaft machen kann oder ihr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w:t>
      </w:r>
    </w:p>
    <w:p>
      <w:r>
        <w:rPr>
          <w:b/>
        </w:rPr>
        <w:t>E. 4.4</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Entscheidungen der Schweizeri­schen Asylrekurskommission [EMARK] 1997 Nr. 15, insbesondere S. 131 ff., welcher angesichts bloss redaktioneller Änderungen bei der letzten Totalrevision des Asylgesetzes und unter Berücksichtigung der Übergangsbestimmung zur Änderung des AsylG vom 28. September 2012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5.1</w:t>
      </w:r>
    </w:p>
    <w:p>
      <w:r>
        <w:t>Aus den diversen schriftlichen Eingaben, die durch die Beschwerdeführenden beziehungsweise ihre Rechtsvertreterin und H._______ an das BFM übermittelt wurden, ergibt sich, dass im Wesentlichen folgende Asylgründe geltend gemacht wurden: Nach der Flucht ihres Ehemannes aus Eritrea im Jahr 2008 habe die Beschwerdeführerin im Jahr 2009 ihren Arbeitsplatz in der eritreischen Verwaltung verloren. Man habe sie aufgefordert, dafür zu sorgen, dass ihr Ehemann wieder nach Eritrea zurückkehre, und habe von ihr die Zahlung von 50 000 Nakfa verlangt. Ausserdem habe man ihr alles Eigentum, so auch ihr Grundstück, weggenommen. Im Zusammenhang mit den Schwierigkeiten der Beschwerdeführerin mit den eritreischen Behörden wurde im Übrigen ausgeführt, sie könne mit ihrem Ehemann nur schriftlich kommunizieren, nämlich durch eine Kontaktperson, einen Händler, der zwischen Eritrea und dem Sudan pendle. Deshalb sei es nicht möglich, zu ihrer Situation genauere Angaben zu machen; vielmehr sei diesbezüglich eine persönliche Anhörung der Beschwerdeführerin erforderlich.</w:t>
      </w:r>
    </w:p>
    <w:p>
      <w:r>
        <w:rPr>
          <w:b/>
        </w:rPr>
        <w:t>E. 5.2</w:t>
      </w:r>
    </w:p>
    <w:p>
      <w:r>
        <w:t>Das BFM begründete die Ablehnung der Asylgesuche und die damit verbundene Verweigerung der Einreise in die Schweiz im Wesentlichen folgendermassen: Den Akten seien keine glaubhaften Anhaltspunkte dafür zu entnehmen, dass die Beschwerdeführenden in Eritrea ernstzunehmende Schwierigkeiten mit den dortigen Behörden gehabt hätten oder ihnen solche drohen würden. Im Zusammenhang mit dem Gesuch um Familienzusammenführung sei vorgebracht worden, die Beschwerdeführerin habe wegen ihres Ehemannes eine Summe von 50 000 Nakfa bezahlen müssen. Jedoch habe die Beschwerdeführerin in ihrer (mit Eingabe vom 11. Oktober 2012 eingereichten) persönlichen Erklärung lediglich ausgeführt, sie sei zur Zahlung von 50 000 Nakfa aufgefordert worden. Die Beschwerdeführenden seien ausserdem, nachdem sie im Jahr 2009 erstmals in den Sudan eingereist seien, nach eigenen Angaben später wieder vorübergehend nach Eritrea zurückgekehrt. Es sei nicht ersichtlich, dass die Beschwerdeführenden nach dieser Rückkehr irgendwelche nennenswerte Probleme mit den eritreischen Behörden gehabt hätten. Sollten sie in der Folge wieder in den Sudan ausgereist sein, so hätten sie die Möglichkeit, sich in eines der Flüchtlingslager des UNHCR zu begeben. Es gebe somit keine Anhaltspunkte dafür, dass die Beschwerdeführenden in Eritrea asylrelevante Nachteile erlitten hätten oder von solchen bedroht seien oder dass ihnen ein Verbleib im Sudan nicht zugemutet werden könne. Damit erübrige sich eine Prüfung der weiteren Voraussetzungen für die Erteilung einer Einreisebewilligung.</w:t>
      </w:r>
    </w:p>
    <w:p>
      <w:r>
        <w:rPr>
          <w:b/>
        </w:rPr>
        <w:t>E. 5.3</w:t>
      </w:r>
    </w:p>
    <w:p>
      <w:r>
        <w:t>Zunächst ist festzustellen, dass in der angefochtenen Verfügung nur sehr selektiv wiedergegeben wird, von welchen Problemen der Beschwerdeführerin in den diversen schriftlichen Eingaben an das BFM berichtet wurde. So hat es das Bundesamt unterlassen, die geltend gemachte Entlassung der Beschwerdeführerin aus dem eritreischen Staatsdienst und die Konfiskation ihres Eigentums zu erwähnen. Des Weiteren wird in der angefochtenen Verfügung im Zusammenhang mit der Glaubhaftigkeit dieser Vorbringen auch mit keinem Wort erwähnt, dass durch die Beschwerdeführenden in einem früheren Verfahrensstadium, nämlich im Rahmen des mit Abschreibungsbeschluss vom 23. Juli 2012 beendeten Beschwerdeverfahrens, mit der Beschwerdeeingabe vom 14. Sep­tember 2010 Kopien verschiedener Schreiben eritreischer Behörden mitsamt deutschen Übersetzungen als Beweismittel eingereicht wurden. Aus diesen Beweismitteln geht - ohne dass an dieser Stelle eine Aussage zur Echtheit derselben abgegeben wird - im Wesentlichen Folgendes hervor: Gemäss einem vom 20. September 2008 datierenden Dokument wurde der Beschwerdeführerin die weitere Auszahlung eines monatlichen Kindergelds verweigert, da sich ihr Ehemann ins Ausland abgesetzt habe. Gemäss einem vom 10. August 2009 datierenden Schreiben wurde der Beschwerdeführerin mitgeteilt, sie sei mehrmals dazu aufgefordert worden, für die Rückkehr ihres Ehemannes zu sorgen. Sie habe dies aber nicht getan, und deshalb habe sie 50 000 Nakfa zu bezahlen. Man werde sie zur Rechenschaft ziehen, falls sie nicht am 8. September 2009 mit der geforderten Summe erscheine. Des Weiteren wurde gemäss einem vom 15. Oktober 2008 datierenden Aktenstück ein gewisser I._______, bei welchem es sich gemäss Aussagen von H._______ um dessen Vater handelt (vgl. Angaben zu den Personalien im betreffenden Asylverfahren), wegen des Grenzübertritts seines Sohnes durch eine eritreische Behördenstelle vorgeladen. Es ist festzuhalten, dass das BFM diese Beweismittel kannte, nachdem diese dem Bundesamt im Rahmen der Vernehmlassung im erwähnten Beschwerdeverfahren zugänglich waren und als Kopien auch ins vorinstanzliche Aktendossier aufgenommen wurden. Zudem wird in der vorliegend angefochtenen Verfügung ausdrücklich auf Angaben in der damaligen Beschwerdeeingabe verwiesen, so dass auch insofern nicht nachvollziehbar ist, weshalb das BFM die betreffenden Beweismittel nicht berücksichtigt hat.</w:t>
      </w:r>
    </w:p>
    <w:p>
      <w:r>
        <w:rPr>
          <w:b/>
        </w:rPr>
        <w:t>E. 5.4</w:t>
      </w:r>
    </w:p>
    <w:p>
      <w:r>
        <w:t>Angesichts der erwähnten Aussagen und Beweismittel ist nicht erklärlich, wie das BFM - zumal ohne jegliche Würdigung der Beweismittel - zur Einschätzung gelangen konnte, die vorhandenen Akten enthielten keine glaubhaften Anhaltspunkte für ernstzunehmende Schwierigkeiten der Beschwerdeführerin mit den Behörden ihres Heimatstaats Eritrea. Vielmehr ist festzustellen, dass konkrete Hinweise darauf bestehen, dass die eritreischen Behörden der Beschwerdeführerin und deren Kindern systematisch die wirtschaftlichen Existenzgrundlagen entzogen, dies mit der Begründung, ihr Ehemann sei ins Ausland geflüchtet. Es ist nicht von vornherein auszuschliessen, dass ein solches Vorgehen bei genauerer Beurteilung mit asylrelevanten Verfolgungsmassnahmen gleichzusetzen sein könnte.</w:t>
      </w:r>
    </w:p>
    <w:p>
      <w:r>
        <w:rPr>
          <w:b/>
        </w:rPr>
        <w:t>E. 5.5</w:t>
      </w:r>
    </w:p>
    <w:p>
      <w:r>
        <w:t>Allerdings erscheint es aufgrund des Umstands, dass bislang lediglich schriftliche Angaben zu den vorgebrachten Asylgründen vorhanden sind, nicht möglich, zu einer abschliessenden Beurteilung der Frage zu gelangen, ob den Problemen der Beschwerdeführerin und ihrer Kinder in Eritrea asylrechtliche Relevanz im Sinne von Art. 3 AsylG zukommt. Seitens der Beschwerdeführenden wurde durch ihre Rechtsvertreterin bereits im vorinstanzlichen Verfahren mehrfach darauf hingewiesen, dass die Kommunikation auf schriftlichem Weg erschwert sei und somit eine persönliche Anhörung der Beschwerdeführerin angezeigt erscheine. Diese Einschätzung ist als zutreffend zu erachten.</w:t>
      </w:r>
    </w:p>
    <w:p>
      <w:r>
        <w:rPr>
          <w:b/>
        </w:rPr>
        <w:t>E. 5.6</w:t>
      </w:r>
    </w:p>
    <w:p>
      <w:r>
        <w:t>Angesichts dessen ist die angefochtene Verfügung aufzuheben. Es wird am BFM liegen, die erforderlichen Schritte zu unternehmen, damit die asylrechtlich relevanten Fragen im vorliegenden Fall abschliessend beurteilt werden können. Dabei ist davon auszugehen, dass die weitere Abklärung des entsprechenden Sachverhalts gestützt auf eine vertiefte Befragung der Beschwerdeführerin wird erfolgen müssen.</w:t>
      </w:r>
    </w:p>
    <w:p>
      <w:r>
        <w:rPr>
          <w:b/>
        </w:rPr>
        <w:t>E. 6.1</w:t>
      </w:r>
    </w:p>
    <w:p>
      <w:r>
        <w:t>Die Beschwerdeführenden halten sich gemäss den im vorliegenden Verfahren gemachten Angaben in einem Drittstaat - dem Sudan - auf, und es stellt sich somit die zusätzliche Frage, ob ihnen während der erforderlichen Abklärung des Sachverhalts im Hinblick auf die Prüfung ihrer Asylgesuche unter dem Aspekt von Art. 3 AsylG der weitere Aufenthalt in jenem Staat zuzumuten ist oder ob ihnen zu diesem Zweck (bereits) zum jetzigen Zeitpunkt die Einreise in die Schweiz zu bewilligen ist.</w:t>
      </w:r>
    </w:p>
    <w:p>
      <w:r>
        <w:rPr>
          <w:b/>
        </w:rPr>
        <w:t>E. 6.2</w:t>
      </w:r>
    </w:p>
    <w:p>
      <w:r>
        <w:t>In diesem Zusammenhang ist zunächst bezüglich der zu prüfenden Beziehungsnähe der Beschwerdeführenden zur Schweiz festzustellen, dass deren Ehemann beziehungsweise Vater H._______ hier als vorläufig aufgenommener Flüchtling lebt. Die erforderliche Beziehungsnähe erweist sich somit als gegeben.</w:t>
      </w:r>
    </w:p>
    <w:p>
      <w:r>
        <w:rPr>
          <w:b/>
        </w:rPr>
        <w:t>E. 6.3</w:t>
      </w:r>
    </w:p>
    <w:p>
      <w:r>
        <w:t>Mit Blick auf die Zumutbarkeit des weiteren Aufenthalts im Sudan ist festzuhalten, dass sich die Beschwerdeführenden zwar bei einem Bruder der Beschwerdeführerin (Mutter) aufhalten, der im sudanesischen Grenzgebiet zu Eritrea lebt. Jedoch seien ihre dortigen Lebensumstände gemäss verschiedenen schriftlich vorliegenden Ausführungen prekär, weswegen sie sich in der Vergangenheit bereits einmal vorübergehend zurück nach Eritrea begeben hätten. Weil sie in Eritrea aber nicht sicher gewesen seien, hätten sie sich dennoch wieder zum genannten Bruder in den Sudan begeben. Bei der Beurteilung dieser Lebensumstände ist insbesondere zu berücksichtigen, dass unter den Beschwerdeführenden vier minderjährige Kinder sind, wobei das jüngste knapp 13 Jahre alt ist. Die Kinder befinden sich mit ihrer Mutter bereits seit geraumer Zeit - nämlich gemäss vorliegenden Angaben seit dem Jahr 2009 - mit wechselnden Aufenthaltsorten in Eritrea und im Sudan auf der Flucht. Dies kommt nicht zuletzt auch angesichts der engen familiären Beziehung zu H._______, der - mittlerweile als vorläufig aufgenommener Flüchtling - seit dem Jahr 2008 in der Schweiz lebt, und unter Berücksichtigung ihrer mutmasslich schwierigen Aufenthaltsbedingungen einer erheblichen persönlichen Härte gleich. Bei Berücksichtigung aller wesentlichen Umstände im vorliegenden Einzelfall resultiert somit der Schluss, dass den Beschwerdeführenden der weitere Aufenthalt im Sudan nicht zugemutet werden kann.</w:t>
      </w:r>
    </w:p>
    <w:p>
      <w:r>
        <w:rPr>
          <w:b/>
        </w:rPr>
        <w:t>E. 7</w:t>
      </w:r>
    </w:p>
    <w:p>
      <w:r>
        <w:t>Nach dem Gesagten ist die Beschwerde gutzuheissen und die Verfügung des BFM vom 4. Juli 2013 aufzuheben. Das BFM ist zudem anzuweisen, den Beschwerdeführenden die Einreise in die Schweiz zu bewilligen. Des Weiteren ist das Bundesamt anzuweisen, nach erfolgter Einreise der Beschwerdeführenden deren Asylgesuche im Sinne der Erwägungen unter dem Aspekt von Art. 3 AsylG zu prüfen (vgl. Art. 37 AsylV 1).</w:t>
      </w:r>
    </w:p>
    <w:p>
      <w:r>
        <w:rPr>
          <w:b/>
        </w:rPr>
        <w:t>E. 8.1</w:t>
      </w:r>
    </w:p>
    <w:p>
      <w:r>
        <w:t>Bei diesem Ausgang des Verfahrens sind keine Kosten zu erheben (Art. 63 Abs. 3 VwVG i.V.m. Art. 37 VGG).</w:t>
      </w:r>
    </w:p>
    <w:p>
      <w:r>
        <w:rPr>
          <w:b/>
        </w:rPr>
        <w:t>E. 8.2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Gestützt auf die in Betracht zu ziehenden Bemessungsfaktoren (Art. 9-13 VGKE) und die angesichts des Aufwandes als angemessen erscheinende Kostennote der Rechtsvertreterin vom 2. September 2013 ist die Parteientschädigung auf Fr. 2'026.40 (inkl. Auslagen und Mehrwertsteuer) festzusetzen. Dieser Betrag ist den Beschwerdeführenden durch das BFM zu entrichten. Der Anspruch auf Honorar der als amtliche Anwältin eingesetzten Rechtsvertreterin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