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D-441/2023 vom 1. Februar 2023</w:t>
      </w:r>
    </w:p>
    <w:p>
      <w:r>
        <w:t>Bundesverwaltungsgericht, 2023-02-01, DE</w:t>
      </w:r>
    </w:p>
    <w:p>
      <w:r>
        <w:rPr>
          <w:b/>
        </w:rPr>
        <w:t xml:space="preserve">Quelle: </w:t>
      </w:r>
      <w:r>
        <w:t>https://mcp.opencaselaw.ch/entscheid/bvger_D-441_2023</w:t>
      </w:r>
    </w:p>
    <w:p>
      <w:r>
        <w:t>FR: TAF D-441/2023 du 1 février 2023</w:t>
      </w:r>
    </w:p>
    <w:p>
      <w:r>
        <w:t>IT: TAF D-441/2023 del 1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Der Beschwerdeführer moniert eine unvollständige Abklärung des medizinischen Sachverhalts. In diesem Zusammenhang ist festzuhalten, dass der Beschwerdeführer anlässlich des Dublin-Gesprächs lediglich erwähnte, er fühle sich jetzt besser. In Kroatien sei es ihm sehr schlecht gegangen wegen der Misshandlungen, und er habe wegen Kopfschmerzen in einer Apotheke eine Pille kaufen und bezahlen müssen (vgl. SEM-act. [...]-10/2 S. 2). In der Beschwerde brachte er diesbezüglich einzig vor, es müsse davon ausgegangen werden, dass er auf medizinische Betreuung angewiesen sei (vgl. Beschwerde S. 2). Dass er, wie von ihm behauptet, seit seiner Ankunft in der Schweiz versuche, Zugang zu einer notwendigen therapeutischen und medikamentösen Behandlung zu erhalten (vgl. Beschwerde S. 8), kann angesichts des im BAZ C._______ gewährleisteten Zugangs zu medizinischer Grundversorgung nicht geglaubt werden. Es darf vielmehr davon ausgegangen werden, dass der Beschwerdeführer nicht an derart gravierenden Beschwerden leidet, dass eine akute Behandlung erforderlich wäre. Folglich besteht keine Veranlassung, diesbezüglich weitere Abklärungen vorzunehmen.</w:t>
      </w:r>
    </w:p>
    <w:p>
      <w:r>
        <w:rPr>
          <w:b/>
        </w:rPr>
        <w:t>E. 4.2</w:t>
      </w:r>
    </w:p>
    <w:p>
      <w:r>
        <w:t>Sodann bringt der Beschwerdeführer vor, das SEM habe die Gefahr, welcher er in Kroatien ausgesetzt sei, nicht individuell geprüft. Es habe nicht berücksichtigt, dass er in Kroatien physische und psychische Gewalt erlitten habe, wodurch sein Vertrauen in den kroatischen Staat nachhaltig geschädigt worden sei. Auch die Frage einer Kettenabschiebung sei nicht geprüft worden. Die kroatischen Behörden hätten ihm gesagt, er würde nach Burundi zurückgeschickt, obwohl die Zustände dort unmenschlich seien. Er habe grosse Angst, dass sie diese Ankündigung wahrmachen und sein Asylgesuch nicht ernsthaft prüfen würden. Schliesslich habe die Vorinstanz den Sachverhalt hinsichtlich der systemischen Schwachstellen in Kroatien nicht ausreichend abgeklärt und entsprechende Berichte verschiedener Organisationen nicht beachtet. Entgegen der Auffassung des Beschwerdeführers hat die Vorinstanz in der angefochtenen Verfügung ausreichend und gestützt auf die geltende Rechtsprechung begründet, weshalb sie eine Überstellung nach Kroatien als zulässig erachtet und davon ausgeht, es gebe keine systemischen Mängel im kroatischen Asylsystem. Allein der Umstand, dass der Beschwerdeführer eine andere Auffassung - namentlich zur Situation von Asylsuchenden im kroatischen Asylsystem - vertritt, begründet noch keine Verletzung verfahrensrechtlicher Vorschriften. Seine diesbezüglichen Ausführungen tangieren denn auch im Wesentlichen materielle und nicht formelle Aspekte. Schliesslich gibt es auch keine konkreten Anhaltspunkte dafür, dass die kroatischen Behörden - welche dem Übernahmeersuchen der Schweiz ausdrücklich zugestimmt haben - ihn unter Verletzung der entsprechenden völkerrechtlichen Vorschriften unmittelbar nach Burundi zurückschicken würden und ihm somit eine Kettenabschiebung droht.</w:t>
      </w:r>
    </w:p>
    <w:p>
      <w:r>
        <w:rPr>
          <w:b/>
        </w:rPr>
        <w:t>E. 4.3</w:t>
      </w:r>
    </w:p>
    <w:p>
      <w:r>
        <w:t>Die formellen Rügen erweisen sich nach dem Gesagten als unbegründet. Das Eventualbegehren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als zuständiger Staat bestimmt wird. Im Rahmen des Wiederaufnahmeverfahrens (Art. 23-25 Dublin-III-VO) findet grundsätzlich keine (erneute) Zuständigkeitsprüfung nach Kapitel III Dublin-III-VO mehr statt.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EU:C:2019:280, Rn. 47-50; BVGE 2019 VI/7 E. 4-6,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w:t>
      </w:r>
    </w:p>
    <w:p>
      <w:r>
        <w:t>Vorliegend ergab ein Abgleich der Fingerabdrücke des Beschwerdeführers mit der Eurodac-Datenbank, dass dieser am 2. November 2022 in Kroatien um Asyl ersucht hatte. Das SEM ersuchte deshalb die kroatischen Behörden um Wiederaufnahme des Beschwerdeführers. Nachdem diese dem Ersuchen um Wiederaufnahme innert der in Art. 25 Abs. 1 Dublin-III-VO festgelegten Frist zugestimmt haben, ist die Zuständigkeit Kroatiens zur Durchführung des Asylverfahrens grundsätzlich gegeben. Daran ändert auch der Umstand nichts, dass die Zustimmung gestützt auf die Bestimmung von Art. 20 Abs. 5 Dublin-III-VO erfolgte (vgl. etwa die Urteile des BVGer D-5978/2022 vom 18. Januar 2023 E. 5.5 und E-5839/2022 vom 22. Dezember 2022 E. 6 m.w.H.).</w:t>
      </w:r>
    </w:p>
    <w:p>
      <w:r>
        <w:rPr>
          <w:b/>
        </w:rPr>
        <w:t>E. 7.1</w:t>
      </w:r>
    </w:p>
    <w:p>
      <w:r>
        <w:t>Im Lichte von Art. 3 Abs. 2 Dublin-III-VO ist zu prüfen, ob es wesentliche Gründe für die Annahme gibt, dass das Asylverfahren und die Aufnahmebedingungen für Asylsuchende in Kroatien systemische Schwachstellen aufweisen, die eine Gefahr einer unmenschlichen oder entwürdigenden Behandlung im Sinne des Artikels 4 der EU-Grundrechtecharta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zutreffend dargelegt,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Sinne von Art. 3 Abs. 2 Sätze 2 und 3 Dublin-III-VO aufweisen (vgl. etwa Urteile des BVGer D-5978/2022 vom 18. Januar 2023 E. 6.1.1, E-5984/2022 vom 3. Januar 2023 E. 7.2, E-4341/2022 vom 8. Dezember 2022 E. 6.3, D-5623/2022 vom 12. Dezember 2022 E. 6.1 und F-5543/2022 vom 7. Dezember 2022 E. 4).</w:t>
      </w:r>
    </w:p>
    <w:p>
      <w:r>
        <w:rPr>
          <w:b/>
        </w:rPr>
        <w:t>E. 7.3</w:t>
      </w:r>
    </w:p>
    <w:p>
      <w:r>
        <w:t>Auch unter Berücksichtigung der vom Beschwerdeführer anlässlich des Dublin-Gesprächs vom 20. Dezember 2022 (vgl. Sachverhalt Bst. C.b) und in der Beschwerde (vgl. dort S. 2 f.) geschilderten Erlebnisse ist nicht davon auszugehen, Kroatien verstosse systematisch gegen seine vertraglichen Verpflichtungen. Die vom Beschwerdeführer für die Zeit seines Aufenthaltes in Kroatien geltend gemachte schlechte Behandlung rechtfertigt es nicht, davon auszugehen, dass er bei einer Rückkehr mit hoher Wahrscheinlichkeit Opfer einer unmenschlichen oder erniedrigenden Behandlung im Sinn von Art. 3 EMRK, Art. 3 FoK oder Art. 4 EU-Grundrechtecharta wird. Bei allfälligem Fehlverhalten einzelner Beamter könnte er sich zudem an die zuständigen kroatischen Stellen wenden. Es ist auch nicht davon auszugehen, dass er bei einer Wegweisung nach Kroatien in eine existenzielle Notlage geraten könnte.</w:t>
      </w:r>
    </w:p>
    <w:p>
      <w:r>
        <w:rPr>
          <w:b/>
        </w:rPr>
        <w:t>E. 7.4</w:t>
      </w:r>
    </w:p>
    <w:p>
      <w:r>
        <w:t>In der Beschwerde werden des Weiteren die sogenannten Push-backs thematisiert. Wegen dieser Ereignisse sieht sich Kroatien schon seit geraumer Zeit mit Vorwürfen konfrontiert. Wie in der angefochtenen Verfügung ausführlich und zutreffend festgestellt wird (vgl. dort S. 4 f.), stehen solche Ereignisse indessen offensichtlich in Zusammenhang mit illegalen Einreisen nach Kroatien unter anderem von Bosnien und Herzegowina aus. Sie betreffen demnach die Aussengrenzen Kroatiens zu seinen Nachbarstaaten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Bei einer Rücküberstellung nach Kroatien wird der Beschwerdeführer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 als für die Asylgesuchprüfung zuständigen Mitgliedstaat - zurückgeführt werden, nicht von der problematischen Push-back-Praxis betroffen sind (vgl. Urteile des BVGer D-5978/2022 vom 18. Januar 2023 E. 6.1.3, E-5984/2022 vom 3. Januar 2023 E. 7.4, E-5787/2022 vom 19. Dezember 2022 E. 7.4 m.w.H.). Der in der Beschwerde angeführte Bericht der Wochenzeitung (WOZ) vom 22. Dezember 2022 ("Eine Kette der Verachtung") beziehungsweise ein in diesem enthaltenes Zitat einer Aktivistin des (...) ist nicht geeignet, Zweifel an der Ernsthaftigkeit der durch das SEM durchgeführten Abklärungen zur Situation von Dublin-Rückkehrenden nach Kroatien aufkommen zu lassen.</w:t>
      </w:r>
    </w:p>
    <w:p>
      <w:r>
        <w:rPr>
          <w:b/>
        </w:rPr>
        <w:t>E. 7.5</w:t>
      </w:r>
    </w:p>
    <w:p>
      <w:r>
        <w:t>Unter diesen Umständen ist die Anwendbarkeit von Art. 3 Abs. 2 Dublin-III-VO nicht gerechtfertigt.</w:t>
      </w:r>
    </w:p>
    <w:p>
      <w:r>
        <w:rPr>
          <w:b/>
        </w:rPr>
        <w:t>E. 8.1</w:t>
      </w:r>
    </w:p>
    <w:p>
      <w:r>
        <w:t>Im Weiteren vermag der Beschwerdeführer mit seinen Vorbringen zur in Kroatien erlebten Behandlung (vgl. dazu Sachverhalt Bst. C.b und Beschwerde S. 2 f.) nicht darzutun, dass die ihn bei einer Rückführung nach Kroatien zu erwartenden Bedingungen derart schlecht sind, dass sie zu einer Verletzung von Art. 4 der EU-Grundrechtecharta beziehungsweise Art. 3 EMRK führen könnten. Bei einer allfälligen vorübergehenden Einschränkung der ihm zustehenden Aufnahmebedingungen könnte er sich nötigenfalls an die kroatischen Behörden wenden und seine Rechte auf dem Rechtsweg einfordern (vgl. Art. 26 Aufnahmerichtlinie). Dies gilt auch in Bezug auf die geltend gemachte Gewalt seitens der kroatischen Behörden. An diesen Feststellungen vermag das Vorbringen des Beschwerdeführers, die kroatischen Behörden hätten ihn nicht in einer ihm verständlichen Sprache schriftlich über alle Aspekte des Asylverfahrens informiert (vgl. Beschwerde S. 3), nichts zu ändern.</w:t>
      </w:r>
    </w:p>
    <w:p>
      <w:r>
        <w:rPr>
          <w:b/>
        </w:rPr>
        <w:t>E. 8.2</w:t>
      </w:r>
    </w:p>
    <w:p>
      <w:r>
        <w:t>Der Beschwerdeführer macht anlässlich seines Dublin-Gesprächs geltend, er fühle sich jetzt besser. In Kroatien sei es ihm sehr schlecht gegangen wegen der Misshandlungen. Er habe selbst in einer Apotheke wegen Kopfschmerzen eine Pille kaufen und bezahlen müssen. Es liegt demnach offensichtlich keine gesundheitliche Beeinträchtigung von derartiger Schwere vor, dass sie die Feststellung der Unzulässigkeit im Sinne der diesbezüglich restriktiven Rechtsprechung zu rechtfertigen vermöchte. Sollte der Beschwerdeführer nach der Rückkehr nach Kroatien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Es liegen keine Hinweise vor, wonach Kroatien dem Beschwerdeführer eine allenfalls erforderliche adäquate medizinische Behandlung verweigern würde.</w:t>
      </w:r>
    </w:p>
    <w:p>
      <w:r>
        <w:rPr>
          <w:b/>
        </w:rPr>
        <w:t>E. 8.3</w:t>
      </w:r>
    </w:p>
    <w:p>
      <w:r>
        <w:t>Zusammenfassend ergibt sich, dass kein Grund für eine zwingende Anwendung der Ermessensklausel von Art. 17 Dublin-III-VO ersichtlich ist. Auch ist den Akten nicht zu entnehmen, dass das SEM sein Ermessen bei der Prüfung von allfälligen Überstellungshindernissen im Sinne von Art. 29a Abs. 3 AsylV 1 nicht korrekt ausgeübt hätte. Kroatien bleibt somit zuständiger Mitgliedstaat gemäss Dublin-III-VO und ist verpflichtet, den Beschwerdeführer wiederaufzunehmen.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w:t>
      </w:r>
    </w:p>
    <w:p>
      <w:r>
        <w:t>Die Gesuche um Gewährung der aufschiebenden Wirkung und um Verzicht auf die Erhebung eines Kostenvorschusses werden mit dem vorliegenden Entscheid gegenstandslos und der angeordnete Vollzugsstopp fällt dahin.</w:t>
      </w:r>
    </w:p>
    <w:p>
      <w:r>
        <w:rPr>
          <w:b/>
        </w:rPr>
        <w:t>E. 12</w:t>
      </w:r>
    </w:p>
    <w:p>
      <w:r>
        <w:t>Das Gesuch um Gewährung der unentgeltlichen Prozessführung ist abzuweisen, da die Begehren - wie sich aus den vorstehenden Erwägungen ergibt - als aussichtslos zu bezeichnen sind (Art. 65 Abs. 1 VwVG).</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