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D-4418/2018 vom 13. November 2019</w:t>
      </w:r>
    </w:p>
    <w:p>
      <w:r>
        <w:t>Bundesverwaltungsgericht, 2019-11-13, DE</w:t>
      </w:r>
    </w:p>
    <w:p>
      <w:r>
        <w:rPr>
          <w:b/>
        </w:rPr>
        <w:t xml:space="preserve">Quelle: </w:t>
      </w:r>
      <w:r>
        <w:t>https://mcp.opencaselaw.ch/entscheid/bvger_D-4418_2018</w:t>
      </w:r>
    </w:p>
    <w:p>
      <w:r>
        <w:t>FR: TAF D-4418/2018 du 13 novembre 2019</w:t>
      </w:r>
    </w:p>
    <w:p>
      <w:r>
        <w:t>IT: TAF D-4418/2018 del 13 novembre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der angefochtenen Verfügung fest, die Aussagen des Beschwerdeführers in der BzP und der Anhörung seien widersprüchlich ausgefallen. Gemäss seinen Angaben in der BzP sei von ihm verlangt worden, dass er einen Unfall verursache, damit Waren mit (..) nach D._______ geschickt werden könnten, wogegen er in der Anhörung dargelegt habe, dass er mit einer Bombe eine Explosion hätte herbeiführen sollen, so dass Zivilisten sterben würden. Auch die chronologische Reihenfolge der mutmasslichen Entführungen stimme nicht überein und der (...)unfall im (...), dessen Verantwortung die mutmasslichen Taliban übernommen habe, habe sich gemäss Angaben in der BzP in der Stadt E._______, gemäss Anhörung jedoch in F._______ ereignet. Ausserdem sei davon auszugehen, dass seine Verfolger, wenn diese dermassen fixiert darauf gewesen wären, ihm oder seine Familie etwas anzutun, wesentlich entschlossener und tatkräftiger vorgegangen wären und sich nicht so viel Zeit gegeben hätten. Warum Terroristen wie die Taliban dermassen kulant sein sollten, wie er dargelegt habe, sei äusserst zweifelhaft. Insbesondere müsse an dieser Stelle ergänzt werden, dass es, gemäss seinen eigenen Aussagen, den Terroristen im (...) gelungen sein solle, einen Zugunfall auch ohne seine Hilfe zu bewerkstelligen. Somit müsse die geltend gemachte Verfolgung insgesamt als unsubstanziiert und unglaubhaft angesehen werden. Die eingereichten Beweismittel würden die Zweifel an der Glaubhaftigkeit seiner Vorbringen nicht aus dem Weg räumen, weswegen nicht näher auf sie einzugehen sei. Demzufolge erfülle er die Flüchtlingseigenschaft nicht.</w:t>
      </w:r>
    </w:p>
    <w:p>
      <w:r>
        <w:rPr>
          <w:b/>
        </w:rPr>
        <w:t>E. 4.2</w:t>
      </w:r>
    </w:p>
    <w:p>
      <w:r>
        <w:t>Der Beschwerdeführer entgegnete in der Beschwerdeschrift, das SEM habe die ihm zugefügten körperlichen Verletzungen und die darauffolgenden Beeinträchtigungen ausser Acht gelassen. Mit dem eingereichten ärztlichen Schreiben stehe fest, dass er am (...) um 20.15 Uhr ins Krankenhaus eingeliefert worden und bis zum (...) dort gewesen sei. Entsprechend sei auf seiner Identitätskarte und seinem im (...) ausgestellten Arbeitsausweis zu sehen, dass er grosse Narben im Gesicht habe. Auch habe er bereits in der BzP erwähnt, dass er nach Schlägen auf den Kopf vergesslich geworden sei und gegen die Schmerzen Tabletten einnehme. So habe er bei der BzP auch gesagt, dass beide Begegnungen mit den Terroristen beziehungsweise den Taliban im (...) gewesen seien, die eine allerdings im darauffolgenden Jahr. Er habe die Fehler nicht bemerkt, da er nach langem beschwerlichem Fluchtweg und den ihm vorgefallenen Ereignissen sehr betrübt gewesen sei und Kopfschmerzen gehabt habe. Nach zwei Jahren Aufenthalt in der Schweiz und medizinischer Behandlung fühle er sich besser und habe sich bei der Anhörung besser konzentrieren und Fragen beantworten können. Es sei daher durchaus vorstellbar, dass die Verwechslung auf seine körperlichen und seelischen Befunde zurückzuführen sei. Seine Angaben bei der Anhörung seien im Übrigen nicht als Widersprüche, sondern als Ergänzung zu den Angaben in der BzP zu verstehen. So hätten die Terroristen von ihm sowohl verlangt, einen (...) durch eine Bombe zum Explodieren zu bringen als auch Material nach D._______ zu transportieren. Er habe freien Zugang zu allen (...) und (...) gehabt. Er hätte somit problemlos eine Bombe auf (...) deponieren oder (...) manipulieren können, um Unfälle zu verursachen. Deshalb seien die Terroristen sehr an seinem Einsatz interessiert gewesen. Als er seine Arbeit wieder angefangen habe, sei er sehr vorsichtig gewesen und habe vermieden, alleine unterwegs zu sein. Erst ein Jahr später sei es den Terroristen gelungen, ihn wieder zu entführen. Er sei wegen seiner unerlaubten Abwesenheit von seinem ehemaligen Vorgesetzten vorgeladen worden. Er habe seinen Vorgesetzten von der Schweiz aus kontaktiert und ihm berichtet, warum er der Arbeit ferngeblieben sei. Der Vorgesetzte habe ihm geantwortet, dass er (der Beschwerdeführer) leider nicht die einzige Person sei, die von den Terroristen bedroht worden sei. Es sei logisch, dass die Taliban ihn weiter beobachtet und bedroht hätten, anstatt ihn zu töten. Seine Zusammenarbeit sei wertvoller gewesen als sein Tod. Erst nach Ablauf der gewährten Bedenkzeit sei er Gefahr gelaufen, umgebracht zu werden. Dass er einmal E._______ und einmal F._______ genannt habe, sei kein Widerspruch. F._______ liege auf der Strecke zu E._______. Er habe nur den Ort genauer benannt. Weiter machte der Beschwerdeführer Ausführungen zum reduzierten Beweismass der Glaubhaftmachung und der Asylrelevanz seiner Vorbringen.</w:t>
      </w:r>
    </w:p>
    <w:p>
      <w:r>
        <w:rPr>
          <w:b/>
        </w:rPr>
        <w:t>E. 5.1</w:t>
      </w:r>
    </w:p>
    <w:p>
      <w:r>
        <w:t>Der Beschwerdeführer rügt, die Vorinstanz habe den Massstab des Glaubhaftmachens nicht richtig angesetzt, mithin Art. 7 AsylG nicht richtig angewendet, und ihn zu Unrecht nicht als Flüchtling anerkannt.</w:t>
      </w:r>
    </w:p>
    <w:p>
      <w:r>
        <w:rPr>
          <w:b/>
        </w:rPr>
        <w:t>E. 5.2</w:t>
      </w:r>
    </w:p>
    <w:p>
      <w:r>
        <w:t>Soweit er die ihm vorgehaltenen Widersprüche in den Angaben damit erklärt, er habe bei der BzP einen beschwerlichen Fluchtweg hinter sich gehabt und sei zudem durch die ihm zugefügten Schläge im Heimatland vergesslich geworden, ist festzuhalten, dass er zwar bereits bei der BzP auf die Frage nach einer gesundheitlichen Beeinträchtigung auf eine Vergesslichkeit und gelegentliche Schmerzen infolge der angeblichen Schläge hingewiesen hat. Dem Protokoll bei der BzP lassen sich aber keine Hinweise auf einen schlechten Gesundheitszustand des Beschwerdeführers oder Konzentrationsschwierigkeiten entnehmen und der Beschwerdeführer brachte bei der BzP auch nicht vor, er hätte sich nicht konzentrieren können oder bei der Befragung unter Kopfschmerzen gelitten (vgl. SEM act. A3). Insgesamt ist damit entgegen den Beschwerdevorbringen zum Zeitpunkt der BzP weder von einem schlechten Gesundheitszustand noch von einer seelischen oder physischen Beeinträchtigung auszugehen, welche eine fehlende Substanz in den Angaben oder das Bestehen allfälliger Widersprüche zu begründen vermöchten. Unter diesen Umständen kann das Protokoll dem vorliegenden Entscheid zu Grunde gelegt werden.</w:t>
      </w:r>
    </w:p>
    <w:p>
      <w:r>
        <w:rPr>
          <w:b/>
        </w:rPr>
        <w:t>E. 5.3</w:t>
      </w:r>
    </w:p>
    <w:p>
      <w:r>
        <w:t>Der Beschwerdeführer macht geltend, sein Gesundheitszustand sei bei der Beurteilung der Glaubhaftigkeit seiner Aussagen zu berücksichtigen. Es ist diesbezüglich festzuhalten, dass die dargelegtermassen ersichtliche Narbe des Beschwerdeführers keine Rückschlüsse auf die Ursache der Verletzung und damit auf die Glaubhaftigkeit seiner Schilderungen, die entsprechenden Verletzungen seien ihm während seiner Entführung zugefügt worden, zulässt. Das gleiche gilt für die im vorinstanzlichen Verfahren eingereichten pakistanischen Arztberichte, welchen - entsprechend den Angaben in der Beschwerdeschrift (vgl. dort S. 4 Ziff. 2) und soweit diese lesbar sind - einzig zu entnehmen ist, dass der Beschwerdeführer am (...) ins Krankenhaus eingeliefert worden und bis am (...) dort stationiert und offensichtlich am (...) erneut behandelt worden war. Vor diesem Hintergrund ist entgegen den Vorbringen des Beschwerdeführers nicht von offensichtlichen Misshandlungen im Heimatland auszugehen.</w:t>
      </w:r>
    </w:p>
    <w:p>
      <w:r>
        <w:rPr>
          <w:b/>
        </w:rPr>
        <w:t>E. 5.4</w:t>
      </w:r>
    </w:p>
    <w:p>
      <w:r>
        <w:t>Soweit das SEM festhält, es sei davon auszugehen, dass die Taliban wesentlich entschlossener und tatkräftiger vorgegangen wären, wenn sie dermassen fixiert darauf gewesen wären, dem Beschwerdeführer oder seiner Familie etwas anzutun, stützt sich das SEM auf das Glaubhaftigkeitskriterium der Plausibilität. Dem Beschwerdeführer ist in diesem Zusammenhang insoweit zuzustimmen, als ihm gemäss bundesverwaltungsgerichtlicher Rechtsprechung ein allfällig unlogisches oder inkohärentes Verhalten des Verfolgers nur mit grosser Zurückhaltung angelastet werden kann (vgl. zur Zurückhaltung beim Kriterium der Plausibilität von Verfolgungshandlungen Urteil des BVGer D-7912/2016 vom 12 Februar 2015 E. 5.1 m.w.H.). Vorliegend bleibt deshalb das betreffende Argument des SEM ohne entscheidendes Gewicht, weil sich über die übliche Vorgehensweise der Taliban in solchen Fällen nur mutmassen lässt.</w:t>
      </w:r>
    </w:p>
    <w:p>
      <w:r>
        <w:rPr>
          <w:b/>
        </w:rPr>
        <w:t>E. 5.5</w:t>
      </w:r>
    </w:p>
    <w:p>
      <w:r>
        <w:t>Das SEM hat indessen zutreffend ausgeführt, dass erhebliche Zweifel an den Aussagen des Beschwerdeführers aufgrund der unstimmigen zeitlichen Einordnung des Geschehens entstehen. So sagte er in der BzP aus, er sei innert einer Woche im (...) zweimal entführt worden. Vier bis fünf Monate später sei er sodann bedroht worden (SEM act. A3 7.01). In der Anhörung gab er wiederum an, am (...) das erste Mal entführt worden zu sein. Vier bis fünf Monate später respektive im (...) sei er auf der Strasse bedroht worden. Ungefähr am (...) sei er sodann erneut entführt worden (SEM act. A10 F64). Auf diese gewichtigen Widersprüche angesprochen, sagte er bloss, er habe in der BzP nicht gesagt, dass er eine Woche später das zweite Mal entführt worden sei, er habe nur gesagt, dass beide Vorfälle im (...) passiert seien (SEM act. A10 F149), womit er seine widersprüchlichen Angaben nicht zu entkräften vermag. Hätte er die dargelegte Geschichte tatsächlich so erlebt, wäre zu erwarten gewesen, dass er diese chronologisch widerspruchsfrei hätte wiedergeben können. Hinzu kommt, dass er zwar seine Asylgründe in der Anhörung zuerst durchaus ausführlich darlegte (vgl. SEM act. A10 F62), aber Fragen dazu nur oberflächlich und ausweichend beantwortete. So wich er den Fragen, ob zwischen der zweiten Entführung und seiner Ausreise besondere Vorkommnisse stattgefunden hätten, zuerst aus und setzte sich dann in Widerspruch zu seiner vorhergehenden Aussage, ob seine Familie nach seiner Ausreise behelligt worden sei (vgl. SEM act A10 F66 ff., F 32ff.). Auch dem Vorhalt, er habe die zweite Kontaktaufnahme durch die Taliban zwischen den Entführungen zeitlich unterschiedlich eingeordnet, wich er gänzlich aus (vgl. SEM act. A10 F100). Dadurch entsteht der Eindruck, dass es sich um konstruierte Vorbringen handelt. Dies umso mehr, da sich die dargelegten Entführungen in seinem sehr oberflächlichen Erzählmuster kaum voneinander unterscheiden. So gab er im Zusammenhang mit der ersten Entführung an, er sei gegen sieben Uhr abends auf der Strasse hinter dem Hauptbahnhof auf dem Weg nach Hause gewesen, als die Entführer ein Tuch über ihn geworfen, ihn in ein Auto gepackt, ihm den Mund zugedrückt und ihn an einen unbekannten Ort gebracht hätten (vgl. SEM act. A10 F62, F81ff.). Bei der zweiten Entführung sei er auf dem Heimweg auf der Strasse hinter dem Bahnhof gewesen. Die Entführer hätten ein Tuch über seinen Kopf geworfen, ihn mitgenommen und an einen ruhigen Ort gebracht (SEM act. A10 F122f.). Seine Ausführungen vermögen damit nicht zu überzeugen. Es wäre zu erwarten, dass er ein dermassen einschneidendes Erlebnis wie eine Entführung detaillierter zu beschreiben wüsste, zumal es sich hierbei um den Kern seines Asylvorbringens handelt.</w:t>
      </w:r>
    </w:p>
    <w:p>
      <w:r>
        <w:rPr>
          <w:b/>
        </w:rPr>
        <w:t>E. 5.6</w:t>
      </w:r>
    </w:p>
    <w:p>
      <w:r>
        <w:t>Der Beschwerdeführer legte sodann widersprüchlich dar, wo am (...) das (...)unglück stattgefunden habe, von welchem die Taliban behauptet hätten, sie würden dahinterstecken. Am (...) tatsächlich (Vorfall) kurz vor (Örtlichkeit). Diese liegt ungefähr 35 Kilometer entfernt von E._______ und ungefähr 10 Kilometer entfernt von F._______, also denjenigen Ortschaften, welche er in der BzP und der Anhörung genannt hatte (vgl. SEM act. A7 7.01, SEM act. A10 F62). Dass F._______ die genauere Bezeichnung des Unglücksorts sei, trifft offenkundig nicht zu, beide von ihm genannten Orte entsprechen nicht der Realität. Es wäre zu erwarten, dass er den genauen Ort des Unglücks kennen würde, wäre er tatsächlich aufgrund dessen von den Taliban unter Druck gesetzt worden.</w:t>
      </w:r>
    </w:p>
    <w:p>
      <w:r>
        <w:rPr>
          <w:b/>
        </w:rPr>
        <w:t>E. 5.7</w:t>
      </w:r>
    </w:p>
    <w:p>
      <w:r>
        <w:t>Insgesamt entsteht der Eindruck, dass der Beschwerdeführer das Geschilderte nicht selbst erlebt hat. Es ist ihm demnach nicht gelungen, eine Verfolgung durch die Taliban glaubhaft darzulegen. An dieser Schlussfolgerung vermögen auch die eingereichten Beweismittel nichts zu ändern, namentlich auch nicht das auf Beschwerdeebene eingereichte Schreiben der «(...)», welches als blosses Gefälligkeitsschreiben zu werten ist und daher nur eine sehr geringe Beweiskraft hat.</w:t>
      </w:r>
    </w:p>
    <w:p>
      <w:r>
        <w:rPr>
          <w:b/>
        </w:rPr>
        <w:t>E. 5.8</w:t>
      </w:r>
    </w:p>
    <w:p>
      <w:r>
        <w:t>Somit ergibt sich, dass die Vorinstanz die Flüchtlingseigenschaft des Beschwerdeführers zu Recht verneint und das Asylgesuch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7.3.1</w:t>
      </w:r>
    </w:p>
    <w:p>
      <w:r>
        <w:t>In Pakistan herrscht nach konstanter Rechtsprechung, trotz teilweiser angespannter Lage, keine landesweite Situation allgemeiner Gewalt, die zur Annahme führen müsste, jede dorthin zurückkehrende Person sei mit erheblicher Wahrscheinlichkeit konkret gefährdet. Der Wegweisungsvollzug ist daher nicht generell unzumutbar (vgl. Urteil des BVGer E-5352/2017 vom 12. Februar 2019 E. 9.3.1 m.w.H.).</w:t>
      </w:r>
    </w:p>
    <w:p>
      <w:r>
        <w:rPr>
          <w:b/>
        </w:rPr>
        <w:t>E. 7.3.2</w:t>
      </w:r>
    </w:p>
    <w:p>
      <w:r>
        <w:t>Es sind auch keine individuellen Vollzugshindernisse gegeben. Der Beschwerdeführer ist jung und verfügt über keine erheblichen gesundheitlichen Beschwerden. Er hat einen Bachelor-Abschluss in Technology und (...) Jahre als «(...)» bei (...) gearbeitet. Er spricht Punjabi, Urdu und ein wenig Englisch. Er verfügt in seinem Heimatland über ein stabiles soziales Netz mit seinen Eltern und seinen Geschwistern. Es ist somit davon auszugehen, dass er sich erneut eine Existenz wird aufbauen können, womit der Vollzug der Wegweisung zumutbar ist.</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18. September 2018 in der Höhe von Fr. 750.-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