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D-4415/2021 vom 14. Oktober 2021</w:t>
      </w:r>
    </w:p>
    <w:p>
      <w:r>
        <w:t>Bundesverwaltungsgericht, 2021-10-14, DE</w:t>
      </w:r>
    </w:p>
    <w:p>
      <w:r>
        <w:rPr>
          <w:b/>
        </w:rPr>
        <w:t xml:space="preserve">Quelle: </w:t>
      </w:r>
      <w:r>
        <w:t>https://mcp.opencaselaw.ch/entscheid/bvger_D-4415_2021</w:t>
      </w:r>
    </w:p>
    <w:p>
      <w:r>
        <w:t>FR: TAF D-4415/2021 du 14 octobre 2021</w:t>
      </w:r>
    </w:p>
    <w:p>
      <w:r>
        <w:t>IT: TAF D-4415/2021 del 14 ottobre 2021</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Das Verfahren richtet sich nach dem VwVG, dem VGG und dem BGG, soweit das AsylG nichts anderes bestimmt (Art. 37 VGG und Art. 6 AsylG).</w:t>
      </w:r>
    </w:p>
    <w:p>
      <w:r>
        <w:rPr>
          <w:b/>
        </w:rPr>
        <w:t>E. 1.2</w:t>
      </w:r>
    </w:p>
    <w:p>
      <w:r>
        <w:t>Der Beschwerdeführer ist als Verfügungsadressat zur Beschwerdeführung legitimiert (Art. 48 VwVG). Auf die frist- und formgerecht eingereichte Beschwerde ist einzutreten (Art. 108 Abs. 1 AsylG i.V.m. Art. 10 der Verordnung über Massnahmen im Asylbereich im Zusammenhang mit dem Coronavirus vom 1. April 2020 [COVID-19-Verordnung Asyl; SR 142.318]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AsylG).</w:t>
      </w:r>
    </w:p>
    <w:p>
      <w:r>
        <w:rPr>
          <w:b/>
        </w:rPr>
        <w:t>E. 4</w:t>
      </w:r>
    </w:p>
    <w:p>
      <w:r>
        <w:t>Der Beschwerdeführer rügt eine Verletzung der Untersuchungspflicht. Er macht geltend, die Vorinstanz habe nicht ausreichend geprüft, ob die medizinische Versorgung in Algerien für ihn gewährleistet sei. Sie habe kein (medizinisches) Consulting eingeholt und sich nur auf eine Internetrecherche gestützt. Bei einer so starken psychischen Krankheit wie er sie habe, sei dies keine genügende Sachverhaltsabklärung (Beschwerde, Ziff. II. 2., S. 3). Diese formelle Rüge ist vorab zu prüfen. Der Beschwerdeführer brachte beim Dublin-Gespräch vor, er habe mit seinen Augen Probleme und sehe nicht richtig. Er würde auch viele Medikamente nehmen (vgl. SEM act. [...]-14/2, S. 2). An der Anhörung führte er aus, es gehe ihm gut, aber nicht wirklich sehr gut. Er habe nicht schlafen können und praktisch jede Minute ein Telefon klingeln gehört. Seit (...) Jahren habe er Magen- und Darmprobleme. Gemäss seinem Arzt seien es psychische Gründe. Er nehme seit (...) Jahren Medikamente und sei süchtig danach. Gemäss seinem Psychiater habe er eine (...) (vgl. SEM act. [...]-65/15 [nachfolgend: act. 65], F 5 ff., 14, 17 und 19). Gemäss Austrittsbericht des Spitals K._______, (...), vom (...) wurde beim Beschwerdeführer eine (...) ([...]) diagnostiziert. Vor diesem Hintergrund erweist sich die Kritik, die Vorinstanz habe den Sachverhalt nicht vollständig erfasst und nicht hinreichend abgeklärt, als unberechtigt. Diese ging in der angefochtenen Verfügung denn auch insbesondere auf den genannten Austrittsbericht und die darin diagnostizierte Krankheit beim Beschwerdeführer ein. Dem Einwand in der Beschwerdeschrift, es sei lediglich «rasch im Internet recherchiert» worden, kann deshalb nicht gefolgt werden. Im Übrigen bestand auch keine Notwendigkeit ein medizinisches Consulting einzuholen oder etwaige - nicht weiter substantiierte - Abklärungen vorzunehmen. Der wesentliche Sachverhalt wurde von der Vorinstanz demnach unter Einhalten der massgeblichen Verfahrensvorschriften (Art. 6 AsylG i.V.m. Art. 12 VwVG) hinreichend erstellt und abgeklärt. Der genannte Austrittsbericht stammt vom (...), weshalb das Bundesverwaltungsgericht ebenfalls keine Veranlassung sieht, den Sachverhalt - auch im Urteilszeitpunkt - nicht als erstellt anzusehen.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2012/5 E. 2.2).</w:t>
      </w:r>
    </w:p>
    <w:p>
      <w:r>
        <w:rPr>
          <w:b/>
        </w:rPr>
        <w:t>E. 6.1</w:t>
      </w:r>
    </w:p>
    <w:p>
      <w:r>
        <w:t>Die Vorinstanz begründet ihre Verfügung dahingehend, dass die Ausführungen des Beschwerdeführers - abgesehen davon, dass aufgrund der Widersprüche und der teils fehlenden Nachvollziehbarkeit sowie einem Mangel an Substanz in seinen Erzählungen erhebliche Zweifel an der Glaubhaftigkeit seiner Vorbringen bestünden - den Anforderungen an die Flüchtlingseigenschaft gemäss Art. 3 AsylG nicht standhalten würden. Seinem Vorbringen (Probleme mit zwei Banden in F._______ gehabt zu haben und von diesen je bezichtigt worden zu sein, ein Spion zu sein) fehle das asylrelevante Motiv. Die geschilderte Verfolgung sei das Resultat von Bandenkriminalität, also Machtausübung und Bereicherung, und nicht flüchtlingsrechtlich relevant. Der Beschwerdeführer habe auch nie versucht, bei den algerischen Polizei- und Justizorganen Schutz vor den Bandenmitgliedern zu erhalten. Seine Rechtfertigung, die Polizeistation werde durch die Bandenmitglieder überwacht, sei unzureichend. Er mache Nachteile geltend, die sich aus lokal oder regional beschränkten Verfolgungsmassnahmen ableiteten. Da er sich diesen Verfolgungsmassnahmen durch einen Wegzug in einen anderen Teil seines Heimatlandes hätte entziehen können, sei er nicht auf den Schutz der Schweiz angewiesen. Es wäre ihm auch freigestanden, ausserhalb von F._______ um Schutz zu ersuchen. Die algerischen Polizei- und Justizorgane seien grundsätzlich schutzwillig und -fähig. Dafür, dass er in Algerien nicht an Leib und Leben bedroht sei, spreche im Übrigen auch seine Absicht, dorthin zurückzukehren, die er während der PA und während des Dublin-Gesprächs kundgetan habe.</w:t>
      </w:r>
    </w:p>
    <w:p>
      <w:r>
        <w:rPr>
          <w:b/>
        </w:rPr>
        <w:t>E. 6.2</w:t>
      </w:r>
    </w:p>
    <w:p>
      <w:r>
        <w:t>Der Beschwerdeführer entgegnet in seiner Rechtsmitteleingabe, es sei ihm heute vollkommen unmöglich, nach Algerien zurückzukehren. Es stimme nicht, dass seine Vorbringen asylrechtlich nicht relevant seien. Es seien zwar kriminelle Banden, die ihn bedrohen würden, aber er könne nicht vom Staat geschützt werden. In Algerien sei er der Willkür dieser Verbrecher ausgesetzt. Da er zusätzlich psychisch handicapiert sei, sei Algerien für ihn nicht schutzfähig und auch nicht schutzwillig. Zudem sei seine subjektive Angst vor dieser Verfolgung durch seine psychische Krankheit viel grösser als allgemein. Insgesamt bestehe ein objektiver Anhaltspunkt für die Begründetheit besonders starker subjektiver Furcht.</w:t>
      </w:r>
    </w:p>
    <w:p>
      <w:r>
        <w:rPr>
          <w:b/>
        </w:rPr>
        <w:t>E. 7.1</w:t>
      </w:r>
    </w:p>
    <w:p>
      <w:r>
        <w:t>Das Bundesverwaltungsgericht gelangt nach Prüfung der Akten zum Schluss, dass die Vorinstanz zutreffend festgehalten hat, die Vorbringen des Beschwerdeführers genügten den Anforderungen an die Flüchtlingseigenschaft im Sinne von Art. 3 AsylG nicht.</w:t>
      </w:r>
    </w:p>
    <w:p>
      <w:r>
        <w:rPr>
          <w:b/>
        </w:rPr>
        <w:t>E. 7.2</w:t>
      </w:r>
    </w:p>
    <w:p>
      <w:r>
        <w:t>Aufgrund der Subsidiarität des flüchtlingsrechtlichen Schutzes setzt die Anerkennung der Flüchtlingseigenschaft voraus, dass die betroffene Person in ihrem Heimat- oder Herkunftsstaat keinen ausreichenden Schutz vor nichtstaatlicher Verfolgung finden kann. Der Schutz gilt als ausreichend, wenn eine funktionierende Schutzinfrastruktur zur Verfügung steht und diese dem Betroffenen zugänglich ist, wobei von einem Staat nicht erwartet werden kann, dass er jederzeit präventiv in alle Lebensbereiche seiner Bürger eingreifen kann (vgl. zu dieser sogenannten Schutztheorie BVGE 2011/51 E. 7.1-7.4; 2008/12 E. 7.2.6.2; 2008/4 E. 5.2). Ungeachtet der Frage der Glaubhaftigkeit der Vorbringen des Beschwerdeführers und des Fehlens von Hinweisen auf ein Verfolgungsmotiv gemäss Art. 3 Abs. 1 AsylG hat die Vorinstanz zutreffend festgestellt, dass Algerien über eine funktionierende Infrastruktur zur Ahndung von Verfolgungshandlungen verfügt und grundsätzlich von der Schutzfähigkeit und dem Schutzwillen der dortigen Behörden im Sinne der obgenannten Schutztheorie auszugehen ist (vgl. statt vieler Urteile des BVGer D-2478/2021 vom 4. Juni 2021 E. 6.2; E-5977/2020 vom 17. März 2021 E. 6.1 ff.). Der Beschwerdeführer hat verneint, je den Versuch unternommen zu haben, Schutz von den heimatlichen Behörden zu erlangen (vgl. SEM act. A65 F109). Damit hat er die Schutzsuche in Algerien offensichtlich nicht ausgeschöpft, wozu er jedoch gehalten gewesen wäre. Den Akten lassen sich sodann keine konkreten Hinweise für die Annahme entnehmen, die heimatlichen Behörden würden dem Beschwerdeführer bei Bedarf den erforderlichen Schutz verweigern, zumal auch keine Hinweise vorliegen, dass ihm die Hilfe aus einem der in Art. 3 Abs. 1 AsylG genannten Gründe verweigert würde. Der geltend gemachten Gefahr von Nachstellungen durch Mitglieder mehrerer Banden ist daher - in Übereinstimmung mit der Vorinstanz - keine asylrechtliche Relevanz zuzuerkennen.</w:t>
      </w:r>
    </w:p>
    <w:p>
      <w:r>
        <w:rPr>
          <w:b/>
        </w:rPr>
        <w:t>E. 7.3</w:t>
      </w:r>
    </w:p>
    <w:p>
      <w:r>
        <w:t>In Ermangelung weiterer relevanter Entgegnungen auf Beschwerdeebene kann zur Vermeidung von Wiederholungen auf die dementsprechenden Erörterungen der Vorinstanz in der angefochtenen Verfügung verwiesen werden, die insgesamt nicht zu beanstanden sind. Zusammenfassend hat die Vorinstanz daher zu Recht die Flüchtlingseigenschaft des Beschwerdeführers verneint und sein Asylgesuch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(insb. Art. 5 Abs. 1 AsylG, Art. 33 Abs. 1 des Abkommens vom 28. Juli 1951 über die Rechtsstellung der Flüchtlinge [FK, SR 0.142.30], Art. 25 Abs. 3 BV, Art. 3 FoK und Art. 3 EMRK) einer Weiterreise der Ausländerin oder des Ausländers in den Heimat-, Herkunfts- oder einen Drittstaat entgegenstehen (Art. 83 Abs. 3 AIG).</w:t>
      </w:r>
    </w:p>
    <w:p>
      <w:r>
        <w:rPr>
          <w:b/>
        </w:rPr>
        <w:t>E. 9.2.2</w:t>
      </w:r>
    </w:p>
    <w:p>
      <w:r>
        <w:t>Da der Beschwerdeführer die Flüchtlingseigenschaft nicht erfüllt, ist - wie von der Vorinstanz zutreffend festgehalten - das flüchtlingsrechtliche Rückschiebungsverbot von Art. 33 Abs. 1 FK und Art. 5 AsylG vorliegend nicht anwendbar. Die Zulässigkeit des Vollzugs beurteilt sich vielmehr nach den allgemeinen verfassungs- und völkerrechtlichen Bestimmungen (Art. 25 Abs. 3 BV; Art. 3 FoK; Art. 3 EMRK).</w:t>
      </w:r>
    </w:p>
    <w:p>
      <w:r>
        <w:rPr>
          <w:b/>
        </w:rPr>
        <w:t>E. 9.2.3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dem Beschwerdeführer unter Hinweis auf die vorstehenden Erwägungen zum Asylpunkt nicht gelungen. Auch die allgemeine Menschenrechtssituation im Heimatstaat lässt den Wegweisungsvollzug zum heutigen Zeitpunkt nicht als unzulässig erscheinen. Zudem kann bei den gesundheitlichen Problemen des Beschwerdeführers nicht von einem derart gravierenden Krankheitsbild ausgegangen werden, welches einen Verstoss gegen Art. 3 EMRK darstellen würde (vgl. Urteil des EGMR Paposhvili gegen C._______ vom 13. Dezember 2016, Grosse Kammer 41738/10, §§ 180-193 m.w.H.). Nach dem Gesagten ist der Vollzug der Wegweisung sowohl im Sinne der landes-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Unter Berücksichtigung der allgemeinen heutigen Sicherheitslage in Algerien sind keine Hinweise dafür ersichtlich, dass der Beschwerdeführer bei einer Rückkehr in sein Heimatland in konkreter Weise gefährdet wäre. Eine Situation allgemeiner Gewalt oder kriegerischer oder bürgerkriegsähnlicher Verhältnisse liegt in Algerien nicht vor (vgl. statt vieler Urteil des BVGer D-2478/2021 vom 4. Juni 2021 E. 8.3.2).</w:t>
      </w:r>
    </w:p>
    <w:p>
      <w:r>
        <w:rPr>
          <w:b/>
        </w:rPr>
        <w:t>E. 9.3.3</w:t>
      </w:r>
    </w:p>
    <w:p>
      <w:r>
        <w:t>Auch in individueller Hinsicht sind keine Gründe ersichtlich, welche die Wegweisung als unzumutbar erscheinen liessen. Beim Beschwerdeführer handelt es sich um einen (...)-jährigen Mann, der in Algerien mit seinen Eltern, seinen Brüdern und seiner Schwester auf ein tragfähiges Beziehungsnetz und eine gesicherte Wohnsituation zurückgreifen kann (vgl. SEM act. A65 F25 und 35). Weiter hat er in seinem Heimatland (...) Jahre die Schule besucht und danach auch Arbeitserfahrungen ([...] waschen, [...] und [...]verkauf) gesammelt (vgl. a.a.O. F33), was ihm beim Aufbau einer neuen wirtschaftlichen Existenz entgegenkommen wird. Sodann konnte der Beschwerdeführer vor seiner Ausreise von der finanziellen Unterstützung seiner Eltern leben (vgl. a.a.O. F34). Bei einer Rückkehr ist davon auszugehen, dass dies - zumindest für die erste Zeit nach seiner Rückkehr, auch wenn der Vater sich in der Zwischenzeit einer (...)operation hat unterziehen müssen (vgl. a.a.O. F45) - auch weiterhin der Fall sein wird.</w:t>
      </w:r>
    </w:p>
    <w:p>
      <w:r>
        <w:rPr>
          <w:b/>
        </w:rPr>
        <w:t>E. 9.3.4</w:t>
      </w:r>
    </w:p>
    <w:p>
      <w:r>
        <w:t>Die Vorinstanz ist sodann übereinstimmend mit der Rechtsprechung des Bundesverwaltungsgerichts davon ausgegangen, dass psychische Erkrankungen in Algerien behandelt werden können (vgl. Urteil des BVGer D-1763/2019 vom 29. April 2019 E. 7.5). Es ist deshalb davon auszugehen, dass sich der Beschwerdeführer in Algerien wird weiterbehandeln lassen können. Die nicht weiter substantiierten Einwände in der Beschwerde betreffend die fehlende angemessene Behandlung bei mangelnden finanziellen Mitteln sind nicht stichhaltig (vgl. zum Ganzen das Urteil des BVGer E-6848/2018 vom 18. Dezember 2018 E. 7.4.4 f.). Denn wie die Vorinstanz zu Recht und mit zutreffender Begründung erkannte, ist der Beschwerdeführer seit seiner Kindheit in Behandlung. Überdies konnte der Beschwerdeführer nicht konkret und überzeugend darlegen, dass ihm der Zugang zur medizinischen Versorgung verwehrt geblieben wäre. Im Weiteren ist zur Überbrückung möglicher finanzieller Schwierigkeiten auf die Möglichkeit der medizinischen Rückkehrhilfe zu verweisen (Art. 93 Abs. 1 Bst. d AsylG). Nach dem Gesagten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und vollständig feststellt und - soweit diesbezüglich überprüfbar - angemessen ist (Art. 106 AsylG) ist. Die Beschwerde ist abzuweisen.</w:t>
      </w:r>
    </w:p>
    <w:p>
      <w:r>
        <w:rPr>
          <w:b/>
        </w:rPr>
        <w:t>E. 11.1</w:t>
      </w:r>
    </w:p>
    <w:p>
      <w:r>
        <w:t>Mit vorliegendem Urteil ist der Antrag auf Verzicht auf die Erhebung eines Kostenvorschusses gegenstandslos geworden.</w:t>
      </w:r>
    </w:p>
    <w:p>
      <w:r>
        <w:rPr>
          <w:b/>
        </w:rPr>
        <w:t>E. 11.2</w:t>
      </w:r>
    </w:p>
    <w:p>
      <w:r>
        <w:t>Der Beschwerdeführer beantragt die Gewährung der unentgeltlichen Prozessführung gemäss Art. 65 Abs. 1 VwVG sowie die Beiordnung eines amtlichen Rechtsbeistandes gemäss Art. 102m Abs. 4 i.V.m. Abs. 1 Bst. a AsylG. Aufgrund der vorstehenden Erwägungen ergibt sich, dass seine Begehren als aussichtslos zu gelten haben. Damit ist eine der beiden kumulativ zu erfüllenden Voraussetzungen (Bedürftigkeit und Nicht-Aussichtslosigkeit) nicht gegeben, weshalb die Gesuche abzuweisen sind.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