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D-4411/2014 vom 13. April 2015</w:t>
      </w:r>
    </w:p>
    <w:p>
      <w:r>
        <w:t>Bundesverwaltungsgericht, 2015-04-13, DE</w:t>
      </w:r>
    </w:p>
    <w:p>
      <w:r>
        <w:rPr>
          <w:b/>
        </w:rPr>
        <w:t xml:space="preserve">Quelle: </w:t>
      </w:r>
      <w:r>
        <w:t>https://mcp.opencaselaw.ch/entscheid/bvger_D-4411_2014</w:t>
      </w:r>
    </w:p>
    <w:p>
      <w:r>
        <w:t>FR: TAF D-4411/2014 du 13 avril 2015</w:t>
      </w:r>
    </w:p>
    <w:p>
      <w:r>
        <w:t>IT: TAF D-4411/2014 del 13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vorinstanzliche Verfügung wurde in der Hauptsache damit begründet, die Vorbringen des Beschwerdeführers hielten den Anforderungen an die "Glaubwürdigkeit" gemäss Art. 7 AsylG nicht stand. Er sei nicht in der Lage gewesen, diese in den wesentlichen Punkten glaubhaft auszuführen. Er habe widersprüchliche Angaben dazu gemacht, ob die Familie wegen der Ereignisse bei der Polizei gewesen sei. Auch habe er sich widersprüchlich bezüglich der Namen der Personen, welche hinter der Entführung stecken würden, beziehungsweise der "Kenntnisse der Namen" dieser Personen oder deren Handlangern geäussert. Weiter habe er in der BzP angegeben, seine Kernfamilie sei in der Stadt Mazar-i-Sharif wohnhaft, was auch sein letzter Wohnort in Afghanistan gewesen sei, und die Wohnung sei im Besitz der Familie. Bei der Anhörung habe er hingegen erzählt, seine Kernfamilie sei nach den Vorfällen auf dem Grundstück in das Dorf gezogen, da sie für eine Lösegeldzahlung das Wohneigentum und den Laden hätten verkaufen müssen, sowie um sich vor A.W. und Q.A.R. zu verstecken. Seine Ausführungen, was sein Vater und Onkel, welche vor den Landbesetzern hätten fliehen können, am Abend im Dorf erzählt hätten, seien kurz und unkonkret gewesen. Somit würden seine diesbezüglichen Schilderungen keine Anhaltspunkte aufweisen, die den Schluss zuliessen, dass er das berichtete Zusammentreffen mit den Familienangehörigen nach den derart turbulenten Ereignissen während des Tages selbst erlebt habe. Er sei auch nicht in der Lage gewesen, klar und widerspruchsfrei anzugeben, welche oder wie viele Personen aus seiner Familie entführt worden seien. Er habe einmal angegeben, es habe sich um seinen Onkel mütterlicherseits und dessen Söhne gehandelt, ein andermal aber um den Onkel mütterlicherseits und den Cousin seines Vaters. Zudem sei nicht nachvollziehbar, weshalb die Besatzer am Tag der Landbesetzung einerseits auf alle Anwesenden geschossen hätten und somit deren Tod hätten herbeiführen wollen, jedoch andererseits Geiseln mitgenommen hätten, um für deren Freilassung Lösegeld zu fordern. Es sei auch nicht ersichtlich, weshalb er und seine Familie sich nach dem Vorfall auf dem Grundstück aus Angst im Dorf versteckt hätten. Denn durch die Kontaktaufnahme von A.W. und Q.A.R. mit den Dorfältesten zur Abwicklung der Lösegeldzahlung hätten sie offensichtlich erkennen müssen, dass diese Leute gewusst hätten, wo sie sich befunden hätten. Somit sei auch nicht nachvollziehbar, weshalb ihm (Beschwerdeführer) in den Monaten bis zu seiner Ausreise nichts geschehen sei. Die eingereichten Dokumente seien käuflich leicht erwerblich und eine schlüssige Überprüfung sei nicht möglich. Bezüglich des von ihm eingereichten Videoausschnitts aus einer Nachrichtensendung sei festzuhalten, dass es sich um ein untaugliches Beweismittel handle, da es den asylrechtlich relevanten Sachverhalt nicht glaubhaft zu machen vermöge. So ergebe dessen Informationsgehalt keine Hinweise darauf, dass er die Ereignisse des Landstreits als Mitglied der betroffenen Familie erlebt habe. Zusammenfassend könne festgehalten werden, dass er nicht in der Lage gewesen sei, glaubhaft darzulegen, dass er diese Ereignisse der Landbesetzung als Mitglied der betroffenen Familie erlebt habe und daher eine Tötung oder eine Entführung befürchten müsse. Angesichts der Unglaubhaftigkeit der Ausführungen müsse das BFM davon ausgehen, dass er sich die Ereignisse im Rahmen eines Landstreits in der Provinz Balch zur Konstruktion eines Vorbringens angeeignet habe.</w:t>
      </w:r>
    </w:p>
    <w:p>
      <w:r>
        <w:rPr>
          <w:b/>
        </w:rPr>
        <w:t>E. 4.2</w:t>
      </w:r>
    </w:p>
    <w:p>
      <w:r>
        <w:t>Die Beschwerde wird damit begründet, dass der Entscheid des BFM sowohl bezüglich der Nichtanerkennung des Flüchtlingsstatus und der Nichtgewährung des Asyls sowie bezüglich des Wegweisungsvollzugs falsch sei, und dazu wird ein Bericht (auf Englisch und mit Übersetzung in Deutsch) über das persönlich Erlebte und die allgemeinen Hintergründe der Landkorruption in Afghanistan eingereicht. Sein Vater habe mit seinen Brüdern ein (...) gehabt und Ländereien von seinem Vater und Grossvater um das "D._______"-Viertel, nahe einer Textilfabrik am Stadtrand von Mazar-i-Sharif geerbt. Im Januar 2012 habe eine Gruppe, die von den lokalen Behörden unterstützt worden sei, das Land beschlagnahmt. Nachdem sein Vater zusammen mit den beiden Onkeln des Beschwerdeführers (E._______ und F._______) und den beiden Brüdern seiner Mutter (G._______ und H._______) sowie dem Cousin seines Vaters (I._______) das Grundstück erreicht und (gegen die Landnahme) protestiert hätten, habe man ihnen mit einem Gewehrfeuer geantwortet. Ein blutiger Konflikt sei verursacht worden, der zur Ermordung eines Anwohners und zur Entführung von "G._______", "I._______" und zwei weiteren, gewöhnlichen Personen geführt habe. Die Entführer hätten 130'000 USD Lösegeld verlangt. Sein Vater sei in moralischer Hinsicht verpflichtet gewesen, den Geldbetrag zur Verfügung zu stellen. Dafür habe er, da das Grundstück besetzt worden sei, sein Haus in der Stadt und sein Geschäft verkaufen und Geld ausleihen müssen. Das Lösegeld sei über lokale Kanäle übermittelt worden. Die Geiseln seien darauf freigelassen worden. Dennoch sei die Sache nicht erledigt gewesen. Die Familie sei unter Druck gesetzt worden, so dass sie sich nicht getraut hätten, die Rückgabe des Grundstücks zu verlangen. Sie seien geschlagen und bedroht worden. Schliesslich hätten sie die Stadt Mazar-i-Sharif verlassen und in das Dorf (in welchem er ursprünglich beheimatet gewesen sei) fliehen müssen. Sie seien jedoch weiterhin unter Druck gesetzt worden. Seine Familie und im Speziellen die Kinder hätten sich in Lebensgefahr befunden, weshalb sein Vater entschieden habe, alle seine Kinder an einen sicheren Ort zu senden. Später, in der Schweiz, habe er erfahren, dass seine Brüder ebenfalls Afghanistan verlassen hätten und im Iran leben würden. Unter anderem habe der Fernsehsender "(...)" über das genannte Ereignis am 4. Januar 2012 berichtet. Der Beitrag sei über youtube.com einsehbar. Darin würden seine Verwandten und andere Zeugen erklären, was vorgefallen und wer dafür verantwortlich sei. Alle würden sie "J._______", auch bekannt unter dem Namen "K._______", und "L._______" - beide seien unter anderem Mitglieder des Rats der Provinz - beschuldigen. Diese hätten für lange Zeit zur Elite und zum Kommando der "M._______" gehört und seien unter verschiedenen Namen und Titeln bekannt.</w:t>
      </w:r>
    </w:p>
    <w:p>
      <w:r>
        <w:rPr>
          <w:b/>
        </w:rPr>
        <w:t>E. 5.1</w:t>
      </w:r>
    </w:p>
    <w:p>
      <w:r>
        <w:t>Die vorinstanzliche Erwägung, nach welcher davon ausgegangen werden müsse, dass sich der Beschwerdeführer die Ereignisse im Rahmen eines Landstreits in der Provinz Balch angeeignet habe, ist zu stützen. Seinen Beweismitteln (Videoausschnitt und youtube.com-Video) können keine Hinweise dafür entnommen werden, dass er die Ereignisse als Mitglied der betroffenen Familie erlebt hat. Dasselbe gilt für die Transkription des Videoausschnitts, in welcher die darin vorkommenden Personen nicht mit Namen bezeichnet, sondern einzig mittels Kriterien wie "alter Mann", "mittelalter Mann" und dergleichen beschrieben werden. Zudem fehlt es den Ausführungen, inwiefern seine Familie und er konkret von den Ereignissen betroffen gewesen seien, an Substanz. Über den Hergang und die Hintergründe des Landstreits konnte er während der Anhörung nur spärlich berichten. Es darf angenommen werden, dass er mindestens eine Einschätzung zu den Beweggründen für die Geiselnahme hätte machen können. Ebenfalls wäre wenigstens zu erwarten gewesen - wie dies die Vorinstanz zu Recht festgehalten hat -, dass er detailgetreuer über das Zusammentreffen mit seinen Familienmitgliedern nach dem Ereignis hätte berichten können. Dafür, dass er das Erzählte nicht selber erlebt hat, sprechen ausserdem zahlreiche Widersprüche. So machte er unterschiedliche Ausführungen darüber, wer die Verantwortlichen für die Geiselnahme gewesen seien (Akte der Vorinstanz, A11/12 Ziff. 7.02; A28/15 A70 und 74). Auch divergieren seine Aussagen darüber, ob seine Familie die Polizei um Hilfe ersucht habe (A11/12 Ziff. 7.02; A28/15 A96) und wo seine Eltern nach den Ereignissen wohnhaft gewesen seien (A11/12 Ziff. 1.16.04; A28/15 Ergänzung der Rückübersetzung zu A5 [S. 13], A99 und Ergänzung der Rückübersetzung zu A110 [S. 13]). Anlässlich der Anhörung wurde er auf die Widersprüche angesprochen, wobei er diese nicht zu entkräften vermochte (A28/15 A/F 101 ff.). Die Protokolle genehmigte er unterschriftlich, so dass er sich dabei behaften lassen muss. Zudem gab er bei der BZP und der Anhörung an, den Dolmetscher gut beziehungsweise die Dolmetscherin sehr gut zu verstehen (A11/12 S. 2, A28/15 A/F/A 1).</w:t>
      </w:r>
    </w:p>
    <w:p>
      <w:r>
        <w:rPr>
          <w:b/>
        </w:rPr>
        <w:t>E. 5.2</w:t>
      </w:r>
    </w:p>
    <w:p>
      <w:r>
        <w:t>Darüber hinaus ist ohnehin nicht nachvollziehbar, weshalb die Familie nach dem Vorfall aus der Stadt in das Dorf umgezogen ist, um sich zu verstecken, zumal dieses näher bei den Geschehnissen gelegen ist (nach seinen eigenen Angaben in 10-15 Minuten Gehdistanz [A28/15 A26 und 32]), die Geiselnehmer Kontakt mit den Dorfältesten gehabt hätten und aufgrund der Kleinräumigkeit zu vermuten ist, dass sich die Gegebenheiten im Vergleich zur Stadt dort übersichtlicher gestalten. Die Umstände, im Rahmen derer die Verantwortlichen der Familie angedroht hätten, diese umzubringen, falls man sie in der Stadt sähe, wurden nicht näher substanziiert. Angesprochen auf die Frage, weshalb nur er und nicht auch seine Brüder ins Ausland ausgereist seien, gab er während der Anhörung zu Protokoll, dass er in einem gewissen Alter gewesen sei, in welchem er "es nicht mehr ertragen konnte" (A28/15 A100). Diese Antwort lässt den Schluss zu, dass er zu jenem Zeitpunkt nicht wegen einer unmittelbaren Bedrohungslage sein Heimatland verliess. Seine Furcht, bei einer Rückkehr nach Afghanistan umgebracht oder entführt zu werden, ist in objektiver Hinsicht nicht begründet.</w:t>
      </w:r>
    </w:p>
    <w:p>
      <w:r>
        <w:rPr>
          <w:b/>
        </w:rPr>
        <w:t>E. 5.3</w:t>
      </w:r>
    </w:p>
    <w:p>
      <w:r>
        <w:t>Die Beschwerde setzt sich mit den in der vorinstanzlichen Verfügung vorgehaltenen Widersprüchen nicht auseinander. Zwar werden die Hauptakteure des angegebenen Ereignisses explizit mit Namen bezeichnet. Doch werden in der Hauptsache die bereits vor der Vor­instanz geltend gemachten Gesuchsgründe wiederholt. Auch vermag er aus der auf Beschwerdeebene vorgetragenen Erklärung, die für die Vorfälle Verantwortlichen seien unter verschiedenen Namen bekannt (vgl. auch A28/15 A104), nichts zu seinen Gunsten abzuleiten. Nicht erklärt wird dadurch, weshalb er anlässlich der BzP angab, nur einen der Verantwortlichen mit Namen gekannt zu haben (A11/12 Ziff. 7.02), während der Anhörung aber zu Protokoll gab, es seien deren zwei, allgemein bekannte Persönlichkeiten gewesen (A28/15 A70 ff. und 87 f.).</w:t>
      </w:r>
    </w:p>
    <w:p>
      <w:r>
        <w:rPr>
          <w:b/>
        </w:rPr>
        <w:t>E. 5.4</w:t>
      </w:r>
    </w:p>
    <w:p>
      <w:r>
        <w:t>Bei dieser Sachlage erübrigt es sich, auf die weiteren Ausführungen in der Beschwerdeschrift, unter anderem auch zu den allgemeinen Hintergründen der Landkorruption in Afghanistan, und die Beweismittel näher einzugehen, da sie zu keiner anderen Einschätzung führen.</w:t>
      </w:r>
    </w:p>
    <w:p>
      <w:r>
        <w:rPr>
          <w:b/>
        </w:rPr>
        <w:t>E. 5.5</w:t>
      </w:r>
    </w:p>
    <w:p>
      <w:r>
        <w:t>Nach Prüfung der Akten gelangt das Gericht im Rahmen einer Gesamtwürdigung zum Schluss, dass die Vorinstanz das Asylgesuch zu Recht abgewiesen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BVGE 2014/26 E. 7.4, 7.8 ff., je m.H.).</w:t>
      </w:r>
    </w:p>
    <w:p>
      <w:r>
        <w:rPr>
          <w:b/>
        </w:rPr>
        <w:t>E. 7.5</w:t>
      </w:r>
    </w:p>
    <w:p>
      <w:r>
        <w:t>Betreffend die Sicherheitslage und die humanitäre Situation in Afghanistan ist auf die durch das Bundesverwaltungsgericht in mehreren Grundsatzurteilen vorgenommene Einschätzung zu verweisen (vgl. BVGE 2011/7, 2011/38, 2011/49, je m.w.H.). Das Urteil BVGE 2011/49 befasst sich mit der Sicherheitslage der Stadt Mazar-i-Sharif. Es stellt fest, dass diese mit derjenigen in Kabul zumindest vergleichbar sei und es sich nicht rechtfertige, von einer generellen Unzumutbarkeit der Rückkehr aufgrund der allgemeinen Situation auszugehen (BVGE a.a.O. E. 7.3.7). Diese Praxis hat nach wie vor Geltung. Aus den Akten ergeben sich auch keine individuellen Umstände, welche es rechtfertigen würden, den Vollzug der Wegweisung des Beschwerdeführers als unzumutbar zu erachten. Er ist heute 21 Jahre alt und hat - soweit aus den Akten ersichtlich - keine gesundheitlichen Beschwerden. Nach seinen eigenen Angaben habe er in der Stadt Mazar-i-Sharif über mehrere Jahre gelebt, die Schule besucht (bis er 16 Jahre alt gewesen sei) und mit einem seiner Brüder einen Laden für (...) betrieben. Er ist damit mit der dortigen Sprache, Kultur, Arbeits- und Lebensweise vertraut. Während der BzP gab er zu Protokoll, dass seine Eltern in der Stadt Mazar-i-Sharif leben würden (A11/12 Ziff. 1.16.04). Zudem zählte er eine weitläufige Verwandtschaft, die in Mazar-i-Sharif, im Dorf (B._______) oder im Dorf "N._______" wohnhaft sei, sowie Freunde, die er aus Afghanistan kenne, auf (A11/12 Ziff. 3.01). Die Angaben, die er später anlässlich der Anhörung (A28/15 F/A 8) sowie auf Beschwerdeebene (Beschwerde, S. 5) geltend machte, wonach keine Verwandten mehr in der Stadt Mazar-i-Sharif leben würden, vermögen das Gericht nicht zu überzeugen. Im Übrigen gilt es festzuhalten, dass das Vorbringen, seine Eltern seien mit seinen drei Geschwistern in das Dorf gezogen, zu keiner anderen Einschätzung führt. Der Beschwerdeführer stellte zwar klar, dass das Dorf, in welchem die Eltern heute angeblich leben würden, ausserhalb der Stadt gelegen sei. Doch lassen seine eigenen Angaben ebenso darauf schliessen, dass es noch zur Stadt Mazar-i-Sharif gehören müsse. In der Beschwerdeschrift wird erläutert, dass das vererbte Grundstück (welches Gegenstand des Landstreits gewesen sei) am Stadtrand von Mazar-i-Sharif im Stadtviertel "D._______" gelegen sei und sich das Dorf in der Nähe des Grundstücks, nämlich in etwa 10-15 Minuten Gehdistanz, befinde (E. 5.2 hiervor). Es darf daher davon ausgegangen werden, dass das Dorf in oder nahe an der Stadt Mazar-i-Sharif gelegen ist (vgl. A28/15 F/A 4). Insgesamt ist zu schliessen, dass er in Mazar-i-Sharif über ein tragfähiges soziales Netz verfügt, so dass die Aufnahme und Wiedereingliederung sichergestellt ist. Nach dem Gesagten erweist sich der Vollzug der Wegweisung im Lichte der aktuellen Rechtsprechung zu Afghanistan sowohl in genereller als auch in individueller Hinsicht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