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D-4406/2018 vom 9. Januar 2019</w:t>
      </w:r>
    </w:p>
    <w:p>
      <w:r>
        <w:t>Bundesverwaltungsgericht, 2019-01-09, FR</w:t>
      </w:r>
    </w:p>
    <w:p>
      <w:r>
        <w:rPr>
          <w:b/>
        </w:rPr>
        <w:t xml:space="preserve">Quelle: </w:t>
      </w:r>
      <w:r>
        <w:t>https://mcp.opencaselaw.ch/entscheid/bvger_D-4406_2018</w:t>
      </w:r>
    </w:p>
    <w:p>
      <w:r>
        <w:t>FR: TAF D-4406/2018 du 9 janvier 2019</w:t>
      </w:r>
    </w:p>
    <w:p>
      <w:r>
        <w:t>IT: TAF D-4406/2018 del 9 gennaio 2019</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en relation avec l'art. 49 PA; voir aussi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2.2</w:t>
      </w:r>
    </w:p>
    <w:p>
      <w:r>
        <w:t>Sont notamment considérés comme de sérieux préjudices la mise en danger de la vie, de l'intégrité corporelle ou de la liberté, de même que les mesures qui entraînent une pression psychique insupportable.</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3</w:t>
      </w:r>
    </w:p>
    <w:p>
      <w:r>
        <w:t>En premier lieu, il y a lieu d'écarter le grief selon lequel le SEM a violé son obligation de motiver en n'examinant pas la pertinence des motifs d'asile allégués (art. 3 LAsi). En effet, le SEM n'est pas tenu de procéder à un tel examen s'il arrive d'emblée à la conclusion que les réquisits de l'art. 7 LAsi ne sont pas satisfaits.</w:t>
      </w:r>
    </w:p>
    <w:p>
      <w:r>
        <w:rPr>
          <w:b/>
        </w:rPr>
        <w:t>E. 4.1</w:t>
      </w:r>
    </w:p>
    <w:p>
      <w:r>
        <w:t>Sur le fond, le Tribunal estime également que les conditions de vraisemblance requises par l'art. 7 LAsi ne sont pas remplies.</w:t>
      </w:r>
    </w:p>
    <w:p>
      <w:r>
        <w:rPr>
          <w:b/>
        </w:rPr>
        <w:t>E. 4.2</w:t>
      </w:r>
    </w:p>
    <w:p>
      <w:r>
        <w:t>D'abord, le recourant s'est contredit quant au contenu du premier appel anonyme des auteurs de l'attentat, déclarant tantôt qu'ils lui avaient demandé des nouvelles de l'état de santé de leur cible, tantôt qu'ils l'avaient menacé de mort s'il devait parler de l'attentat (cf. procès-verbal d'audition [pv.] du 16 octobre 2015, pt. 7.01, p. 6 et pv. du 23 novembre 2017, réponse à la question 76, p. 11). Ensuite, il soutient n'avoir jamais informé les autorités des menaces reçues ou, au contraire, leur en avoir parlé (cf. pv. du 16 octobre 2015, pt. 7.01, p. 7 et pv. du 23 novembre 2017, réponse à la question 101, p. 13). De plus, non seulement il n'est pas crédible qu'un officier de police informe l'intéressé que les auteurs faisaient partie des autorités et étaient des personnages très influents, mais encore que les photos de ceux-ci figurent dans la base de données de la police (cf. pv. du 23 novembre 2017, réponses aux questions 86, 117, 118 et 120, p. 12 et 15). Le Tribunal partage également l'appréciation du SEM selon laquelle la détention policière constitue un élément important des motifs d'asile que l'intéressé a allégué et dont il aurait dû être en mesure d'indiquer la durée précise.</w:t>
      </w:r>
    </w:p>
    <w:p>
      <w:r>
        <w:rPr>
          <w:b/>
        </w:rPr>
        <w:t>E. 4.3</w:t>
      </w:r>
    </w:p>
    <w:p>
      <w:r>
        <w:t>S'agissant des documents produits, leur valeur probante doit être sérieusement mise en cause, non seulement parce que le mandat d'arrêt du Tribunal d'instruction de B._______, du 28 août 2015, qui constitue un document interne à l'administration, ne saurait avoir été envoyé à son domicile, comme il l'affirme (cf. pv. du 23 novembre 2017, réponse à la question 125, p. 16), mais également parce que, selon le document du Tribunal criminel de B._______ du 16 août 2015, l'intéressé aurait été libéré suite au paiement d'une caution, alors que selon ses déclarations, sa libération serait intervenue parce qu'aucun soupçon ne pesait plus contre lui, ni du côté de la famille de la victime de l'attentat ni du côté des autorités (cf. pv. 16 octobre 2015, pt. 7.01, p. 7). Au vu de ces incohérences, le nouveau mandat d'arrêt produit à l'appui du recours, sous forme de photocopie uniquement, ne saurait pas non plus se voir accorder de valeur probante.</w:t>
      </w:r>
    </w:p>
    <w:p>
      <w:r>
        <w:rPr>
          <w:b/>
        </w:rPr>
        <w:t>E. 4.4</w:t>
      </w:r>
    </w:p>
    <w:p>
      <w:r>
        <w:t>Dans la mesure où les éléments plaidant pour l'absence de vraisemblance des faits allégués l'emportent clairement sur ceux qui parlent en faveur de la vraisemblance, le recours, en matière d'asile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l'espèce réalisée, le Tribunal est tenu, de par la loi, de confirmer cette mesure.</w:t>
      </w:r>
    </w:p>
    <w:p>
      <w:r>
        <w:rPr>
          <w:b/>
        </w:rPr>
        <w:t>E. 6.1</w:t>
      </w:r>
    </w:p>
    <w:p>
      <w:r>
        <w:t>L'exécution du renvoi est ordonnée si elle est licite, raisonnablement exigible et possible. Si l'une de ces conditions n'est pas réunie, l'admission provisoire doit être prononcée. Celle-ci est réglée par l'art. 83 LEI.</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cas présent.</w:t>
      </w:r>
    </w:p>
    <w:p>
      <w:r>
        <w:rPr>
          <w:b/>
        </w:rPr>
        <w:t>E. 7.4</w:t>
      </w:r>
    </w:p>
    <w:p>
      <w:r>
        <w:t>En l'occurrence, le recourant n'a pas démontré à satisfaction de droit l'existence d'un risque réel, fondé sur des motifs sérieux et avérés, d'être exposé, en cas de retour dans son pays d'origine, à des traitements prohibés.</w:t>
      </w:r>
    </w:p>
    <w:p>
      <w:r>
        <w:rPr>
          <w:b/>
        </w:rPr>
        <w:t>E. 7.5</w:t>
      </w:r>
    </w:p>
    <w:p>
      <w:r>
        <w:t>Dès lors, l'exécution du renvoi du recourant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w:t>
      </w:r>
    </w:p>
    <w:p>
      <w:r>
        <w:rPr>
          <w:b/>
        </w:rPr>
        <w:t>E. 8.2</w:t>
      </w:r>
    </w:p>
    <w:p>
      <w:r>
        <w:t>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p. 1002 s. et réf. cit. ; ATAF 2014/26 consid. 7.6 p. 395).</w:t>
      </w:r>
    </w:p>
    <w:p>
      <w:r>
        <w:rPr>
          <w:b/>
        </w:rPr>
        <w:t>E. 8.3</w:t>
      </w:r>
    </w:p>
    <w:p>
      <w:r>
        <w:t>Le Tribunal a déjà analysé la situation régnant dans les trois provinces kurdes du nord, à savoir Dohuk, Erbil et Suleymaniya, par rapport à celle du reste de l'Irak, et estimé que l'exécution du renvoi pouvait raisonnablement y être exigée, pour autant que le requérant soit originaire de l'une de ces provinces ou qu'il y ait vécu pendant une longue période et qu'il y dispose d'un réseau social (cf. ATAF 2008/5, consid. 7.5, en particulier consid. 7.5.8).</w:t>
      </w:r>
    </w:p>
    <w:p>
      <w:r>
        <w:rPr>
          <w:b/>
        </w:rPr>
        <w:t>E. 8.4</w:t>
      </w:r>
    </w:p>
    <w:p>
      <w:r>
        <w:t>Il a confirmé cette jurisprudence dans un arrêt de référence E-3737/2015 du 14 décembre 2015 (consid. 7.4.2 et 7.4.5), dans lequel il a retenu qu'en dépit des affrontements opposant les combattants du groupe Etat islamique et les peshmergas en Irak, l'exécution du renvoi demeure en principe exigible pour les hommes jeunes, d'ethnie kurde, en bonne santé, originaires des provinces de Dohuk, d'Erbil, de Suleymaniya et de la nouvelle province de Halabja ou y ayant vécu durant une longue période et y disposant d'un réseau social (famille, parenté ou amis) ou de liens avec les partis dominants. Cette jurisprudence est toujours d'actualité (cf. notamment arrêts du Tribunal E-4167/2016 du 9 avril 2018 consid. 7.3.4; D-4724/2016 du 15 mars 2018 consid. 7; D-129/2018 du 5 février 2018 consid. 9.5; E-178/2017 du 23 mai 2017 consid. 6.2, D-233/2017 du 9 mars 2017 consid. 10.6).</w:t>
      </w:r>
    </w:p>
    <w:p>
      <w:r>
        <w:rPr>
          <w:b/>
        </w:rPr>
        <w:t>E. 8.5</w:t>
      </w:r>
    </w:p>
    <w:p>
      <w:r>
        <w:t>En l'espèce, il ne ressort pas du dossier que le recourant pourrait être mis concrètement en danger pour des motifs qui lui seraient propres. Il est d'ethnie kurde, de religion musulmane et originaire de B._______, où il a vécu. Il ne fait par ailleurs pas partie de l'une des minorités prises pour cible par l'Etat islamique, ni n'appartient à la population des déplacés internes ou réfugiés dans les provinces susmentionnées, ni de la population arabe ou turkmène en butte à des actes racistes par la majorité kurde. Son dossier ne fait pas non plus ressortir qu'il ait critiqué les institutions, les élites ou les partis majoritaires, ayant déclaré n'avoir jamais eu de problèmes avec les autorités ou avec des tiers (cf. ATAF 2008/4, consid. 6.6-6.7 ; pv. du 23 novembre 2017, réponses aux questions 49 et 50, p. 9). A cela s'ajoute qu'il est dans la force de l'âge, sans charge de famille ni problème de santé avéré, apte à travailler, et qu'il peut compter sur une expérience professionnelle déployée en tant qu'indépendant. Il dispose enfin de membres de sa famille dans son pays où il a dû se créer, par le passé, un réseau social qu'il lui sera loisible, le cas échéant, de réactiver, soit autant de facteurs qui devraient lui permettre de se réinstaller sans rencontrer d'excessives difficultés.</w:t>
      </w:r>
    </w:p>
    <w:p>
      <w:r>
        <w:rPr>
          <w:b/>
        </w:rPr>
        <w:t>E. 8.6</w:t>
      </w:r>
    </w:p>
    <w:p>
      <w:r>
        <w:t>Au vu de ce qui précède, l'exécution du renvoi de l'intéressé est raisonnablement exigible au sens de l'art. 83 al. 4 LEI.</w:t>
      </w:r>
    </w:p>
    <w:p>
      <w:r>
        <w:rPr>
          <w:b/>
        </w:rPr>
        <w:t>E. 9</w:t>
      </w:r>
    </w:p>
    <w:p>
      <w:r>
        <w:t>Enfin, l'exécution du renvoi est possible (cf. ATAF 2008/34 consid. 12 p. 513 ss et juris. cit.), le recourant étant tenu de collaborer à l'obtention de documents de voyage lui permettant de retourner dans son pays d'origine (cf. art. 8 al. 4 LAsi).</w:t>
      </w:r>
    </w:p>
    <w:p>
      <w:r>
        <w:rPr>
          <w:b/>
        </w:rPr>
        <w:t>E. 10</w:t>
      </w:r>
    </w:p>
    <w:p>
      <w:r>
        <w:t>Au vu de ce qui précède, le recours, en tant qu'il conteste la décision de renvoi et son exécution, doit également être rejeté.</w:t>
      </w:r>
    </w:p>
    <w:p>
      <w:r>
        <w:rPr>
          <w:b/>
        </w:rPr>
        <w:t>E. 11</w:t>
      </w:r>
    </w:p>
    <w:p>
      <w:r>
        <w:t>Au vu de l'issue de la cause, il y a lieu de mettre les frais de procédure à la charge du recourant (cf.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