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D-4404/2020 vom 24. Februar 2022</w:t>
      </w:r>
    </w:p>
    <w:p>
      <w:r>
        <w:t>Bundesverwaltungsgericht, 2022-02-24, FR</w:t>
      </w:r>
    </w:p>
    <w:p>
      <w:r>
        <w:rPr>
          <w:b/>
        </w:rPr>
        <w:t xml:space="preserve">Quelle: </w:t>
      </w:r>
      <w:r>
        <w:t>https://mcp.opencaselaw.ch/entscheid/bvger_D-4404_2020</w:t>
      </w:r>
    </w:p>
    <w:p>
      <w:r>
        <w:t>FR: TAF D-4404/2020 du 24 février 2022</w:t>
      </w:r>
    </w:p>
    <w:p>
      <w:r>
        <w:t>IT: TAF D-4404/2020 del 24 febbraio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La présente procédure est soumise à l’ancien droit, applicable jusqu’à l’entrée en vigueur de la modification du 25 septembre 2015 de la loi sur l'asile, le 1er mars 2019 [RO 2016 3101, spéc. 3123; 2018 2855; FF 2014 7771]).</w:t>
      </w:r>
    </w:p>
    <w:p>
      <w:r>
        <w:rPr>
          <w:b/>
        </w:rPr>
        <w:t>E. 1.3</w:t>
      </w:r>
    </w:p>
    <w:p>
      <w:r>
        <w:t>L’intéressé a qualité pour recourir (cf. art. 48 al. 1 PA). Présenté dans la forme et le délai prescrits par la loi, le recours est recevable (cf. art. 52 al. 1 PA, art. 108 al. 1 aLAsi).</w:t>
      </w:r>
    </w:p>
    <w:p>
      <w:r>
        <w:t>D-4404/2020 Page 5</w:t>
      </w:r>
    </w:p>
    <w:p>
      <w:r>
        <w:rPr>
          <w:b/>
        </w:rPr>
        <w:t>E. 1.4</w:t>
      </w:r>
    </w:p>
    <w:p>
      <w:r>
        <w:t>En l’espèce, l’intéressé n’ayant pas recouru en matière d’asile ni sur le principe du renvoi, seule demeure litigieuse la question de l’exécution de cette mesure. En cette matière, le Tribunal examine, en vertu de l'art. 106 al. 1 LAsi, les motifs de recours tirés d'une violation du droit fédéral, notamment pour abus ou excès dans l'exercice du pouvoir d'appréciation (let. a), et d'un établissement inexact ou incomplet de l'état de fait pertinent (let. b), mais aussi le grief d'inopportunité (art. 112 al. 1 LEI en relation avec l'art. 49 PA;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En premier lieu, l’intéressé, sans en tirer aucune conclusion, soutient dans son recours qu'il a été dans l’incapacité de raconter de manière précise, détaillée et cohérente les faits traumatiques vécus par lui-même et sa mère, une impossibilité normale et largement documentée dans la sphère de recherche scientifique en neuropsychologie.</w:t>
      </w:r>
    </w:p>
    <w:p>
      <w:r>
        <w:rPr>
          <w:b/>
        </w:rPr>
        <w:t>E. 2.1</w:t>
      </w:r>
    </w:p>
    <w:p>
      <w:r>
        <w:t>Selon les différents documents médicaux produits, il a subi un traumatisme au Sri Lanka suite auquel il a présenté [diagnostic]. De plus, après son arrivée en Suisse, il a été hospitalisé à deux reprises en […] et […] 2017. Il aurait eu ainsi des difficultés de raconter de façon précise son histoire, faisant face à des symptômes apparaissant sous forme [description des symptômes].</w:t>
      </w:r>
    </w:p>
    <w:p>
      <w:r>
        <w:rPr>
          <w:b/>
        </w:rPr>
        <w:t>E. 2.2</w:t>
      </w:r>
    </w:p>
    <w:p>
      <w:r>
        <w:t>S’il ressort effectivement des procès-verbaux des différentes auditions que leur déroulement a parfois été perturbé par des interruptions ou des reports en raison de l’état de santé de l’intéressé, celui-ci n'a cependant pas eu de conséquence sur sa capacité d’exposer ses motifs d’asile, respectivement les obstacles à l’exécution d’un renvoi. Les rapports médicaux produits n’indiquent pas une incapacité du recourant à tenir un discours cohérent et informatif, sauf à aborder son traumatisme. Partant de ce constat et en faisant abstraction des questions en lien avec les événements traumatiques vécus par l'intéressé, celui-ci a pu être entendu sur tous les faits pertinents de manière correcte et complète, de sorte que le SEM était en mesure de clore l’instruction et rendre une décision sur la base de l'état de fait ainsi établi. Au demeurant, l’intéressé n'a pas apporté</w:t>
      </w:r>
    </w:p>
    <w:p>
      <w:r>
        <w:t>D-4404/2020 Page 6 au cours de sa procédure de recours, d'élément susceptible de modifier l’état de fait pertinent retenu par le SEM.</w:t>
      </w:r>
    </w:p>
    <w:p>
      <w:r>
        <w:rPr>
          <w:b/>
        </w:rPr>
        <w:t>E. 3.1</w:t>
      </w:r>
    </w:p>
    <w:p>
      <w:r>
        <w:t>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3.5</w:t>
      </w:r>
    </w:p>
    <w:p>
      <w:r>
        <w:t>Ces trois conditions faisant obstacle à l'exécution du renvoi – l'impossibilité, l'inexigibilité, l'illicéité – sont de nature alternative. Dès que l’une de ces conditions est remplie, le renvoi est inexécutable, les conditions de séjour des personnes concernées étant réglées conformément aux dispositions régissant l’admission provisoire (cf. ATAF 2009/51 p. 748, consid. 5.4).</w:t>
      </w:r>
    </w:p>
    <w:p>
      <w:r>
        <w:t>D-4404/2020 Page 7 4. 4.1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l'espèce, l'exécution du renvoi ne contrevient pas au principe de non-refoulement de l'art. 5 LAsi, l'intéressé n'ayant pas rendu crédible un risque de sérieux préjudices, au sens de l'art. 3 LAsi en cas de retour dans son pays d'origine.</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4.3.2</w:t>
      </w:r>
    </w:p>
    <w:p>
      <w:r>
        <w:t>En l'occurrence, le recourant n'a pas établi avoir le profil d'une personne pouvant intéresser défavorablement les autorités sri-lankaises,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w:t>
      </w:r>
    </w:p>
    <w:p>
      <w:r>
        <w:rPr>
          <w:b/>
        </w:rPr>
        <w:t>E. 4.4</w:t>
      </w:r>
    </w:p>
    <w:p>
      <w:r>
        <w:t>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 13 décembre 2016, requête n°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En l'espèce, le cas du recourant est différent, sa situation médicale n'étant pas de nature à fonder un risque de violation de l'art. 3 CEDH (cf. infra).</w:t>
      </w:r>
    </w:p>
    <w:p>
      <w:r>
        <w:rPr>
          <w:b/>
        </w:rPr>
        <w:t>E. 4.5</w:t>
      </w:r>
    </w:p>
    <w:p>
      <w:r>
        <w:t>Ainsi, l'exécution du renvoi du recourant, sous forme de refoulement, ne transgresse aucun engagement de la Suisse relevant du droit international, de sorte qu'elle s'avère licite (art. 44 LAsi et art. 83 al. 3 LEI).</w:t>
      </w:r>
    </w:p>
    <w:p>
      <w:r>
        <w:rPr>
          <w:b/>
        </w:rPr>
        <w:t>E. 5</w:t>
      </w:r>
    </w:p>
    <w:p>
      <w:r>
        <w:t>al. 1 LAsi). Nul ne peut être soumis à la torture ni à des peines ou traitements inhumains ou dégradants (art. 3 de la Convention de sauvegarde des droits de l'homme et des libertés fondamentales [CEDH, RS 0.101]).</w:t>
      </w:r>
    </w:p>
    <w:p>
      <w:r>
        <w:rPr>
          <w:b/>
        </w:rPr>
        <w:t>E. 5.1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w:t>
      </w:r>
    </w:p>
    <w:p>
      <w:r>
        <w:t>D-4404/2020 Page 9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5.3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5.4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5.5.1</w:t>
      </w:r>
    </w:p>
    <w:p>
      <w:r>
        <w:t>En l’espèce, suite à la cessation des hostilités entre l'armée sri- 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du Tribunal E- 1866/2016 du 15 juillet 2016 consid. 13.1). Les événements en relation avec la situation politique consécutive à l’élection à la présidence de la République de Gotabaya Rajapaksa le 16 novembre 2019 ainsi que la nomination de son frère Mahinda Rajapaksa comme Premier ministre cinq jours plus tard et l’issue des élections législatives du 5 août 2020, ne modifient en rien cette appréciation (cf. not. arrêts du Tribunal E-6557/2018 du 24 novembre 2020 et E-2770/2020 du 20 novembre 2020).</w:t>
      </w:r>
    </w:p>
    <w:p>
      <w:r>
        <w:rPr>
          <w:b/>
        </w:rPr>
        <w:t>E. 5.5.2</w:t>
      </w:r>
    </w:p>
    <w:p>
      <w:r>
        <w:t>Enfin, il ne ressort pas du dossier que l’intéressé pourrait être mis concrètement en danger pour des motifs qui lui sont propres. Agé de (…) ans et ayant vécu à D._______, il est jeune, sans charge de famille et au bénéfice d’une bonne expérience professionnelle acquise au sein de deux</w:t>
      </w:r>
    </w:p>
    <w:p>
      <w:r>
        <w:t>D-4404/2020 Page 10 agences de voyages au Sri Lanka, et grâce à divers travaux dans une société [champ d’activité de ladite société] en Suisse (cf. procès-verbal d’audition du 29 octobre 2019, réponses aux questions 8 et 9, p. 3). De plus, il ne ressort des documents médicaux aucune incapacité à travailler. En outre, même si l’intéressé a développé une certaine dépendance affective envers les membres de sa famille d’accueil en Suisse, il n’en demeure pas moins qu’il a un large réseau familial et social dans son pays d’origine, tel que retenu par la décision entreprise et non contesté dans le recours, sur lequel il pourra compter à son retour.</w:t>
      </w:r>
    </w:p>
    <w:p>
      <w:r>
        <w:rPr>
          <w:b/>
        </w:rPr>
        <w:t>E. 5.6.1</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2011/50 consid. 8.3).</w:t>
      </w:r>
    </w:p>
    <w:p>
      <w:r>
        <w:rPr>
          <w:b/>
        </w:rPr>
        <w:t>E. 5.6.2</w:t>
      </w:r>
    </w:p>
    <w:p>
      <w:r>
        <w:t>Selon les documents médicaux produits au cours de la procédure, l’intéressé présente [diagnostic]. Les traitements sont assurés [description des traitements] (cf. rapports médicaux des […] 2017 et […] 2020).</w:t>
      </w:r>
    </w:p>
    <w:p>
      <w:r>
        <w:rPr>
          <w:b/>
        </w:rPr>
        <w:t>E. 5.6.3</w:t>
      </w:r>
    </w:p>
    <w:p>
      <w:r>
        <w:t>Au vu de ce qui précède, même si les problèmes psychiques du recourant ne sauraient être minimisés, ils ne sont pas d'une gravité telle qu'ils puissent constituer un obstacle à l'exécution du renvoi au sens de la jurisprudence. En effet, l’intéressé a déjà été pris en charge au Sri Lanka où un traitement psychiatrique lourd a été instauré en (…) et suivi jusqu’à</w:t>
      </w:r>
    </w:p>
    <w:p>
      <w:r>
        <w:t>D-4404/2020 Page 11 son départ (cf. certificats médicaux des […] 2017 et […] 2019, procès- verbal d’audition du 19 février 2018, réponses aux questions 73 à 76, p. 9). Ensuite, comme le Tribunal a déjà eu l’occasion de relever, des soins médicaux de base sont disponibles au Sri Lanka, en principe gratuitement, pour les troubles psychiatriques et physiques, même s’ils n’atteignent pas le standard élevé de qualité existant en Suisse (cf. arrêt TAF D-1387/2020 du 19 janvier 2021, consid. 13.5.2 et arrêt de référence D-3619/2016 du 16 octobre 2017 consid. 9.5.5). Le Tribunal n’entend pas remettre en question cette jurisprudence en dépit des deux rapports d’autorités australiennes et britanniques cités à l’appui du recours. En outre, en cas de besoin, il revient à l’intéressé de mettre en place, avec l'aide de ses thérapeutes, les conditions lui permettant d'appréhender un retour dans son pays d'origine (cf. arrêt de la Cour européenne des Droits de l'Homme [CourEDH], A.S. contre Suisse du 30 juin 2015, no 39350/13, par. 34 et réf. cit.; arrêts du TAF D-2160/2014 du 1er mai 2014, D-253/2014 du 13 février 2014 consid. 7.3 et E-1302/2011 du 2 avril 2012 consid. 6.2 et 6.3.2). De même,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Par ailleurs, il pourra, le cas échéant, constituer une réserve de médicaments, avant son départ de Suisse et, au besoin, présenter au SEM, après la clôture de la présente procédure, une demande d'aide au retour au sens de l'art. 93 LAsi.</w:t>
      </w:r>
    </w:p>
    <w:p>
      <w:r>
        <w:rPr>
          <w:b/>
        </w:rPr>
        <w:t>E. 5.7</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D- 4796/2019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5.8</w:t>
      </w:r>
    </w:p>
    <w:p>
      <w:r>
        <w:t>Pour ces motifs, l’exécution du renvoi doit être considérée comme raisonnablement exigible au sens de l’art. 83 al. 4 LEI.</w:t>
      </w:r>
    </w:p>
    <w:p>
      <w:r>
        <w:t>D-4404/2020 Page 12 6. 6.1 L'exécution du renvoi n'est pas possible lorsque l'étranger ne peut pas quitter la Suisse pour son Etat d'origine, son Etat de provenance ou un Etat tiers, ni être renvoyé dans un de ces Etats (art. 83 al. 2 LEI). 6.2 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Il s’ensuit que le recours doit être rejeté. 8. 8.1 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(art. 65 al. 1 PA). 8.2 8.2.1 Il convient par ailleurs d'allouer une indemnité à titre d'honoraires et de débours à la mandataire d’office (art. 8 à 11 en relation avec les art. 12 et 14 FITAF). 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w:t>
      </w:r>
    </w:p>
    <w:p>
      <w:r>
        <w:t>8.2.2 Au vu de ce qui précède, le Tribunal fixe l’indemnité due à la mandataire d’office à 600 francs.</w:t>
      </w:r>
    </w:p>
    <w:p>
      <w:r>
        <w:t>(dispositif page suivante)</w:t>
      </w:r>
    </w:p>
    <w:p>
      <w:r>
        <w:t>D-4404/2020 Page 13</w:t>
      </w:r>
    </w:p>
    <w:p>
      <w:r>
        <w:rPr>
          <w:b/>
        </w:rPr>
        <w:t>E. 6.1</w:t>
      </w:r>
    </w:p>
    <w:p>
      <w:r>
        <w:t>L'exécution du renvoi n'est pas possible lorsque l'étranger ne peut pas quitter la Suisse pour son Etat d'origine, son Etat de provenance ou un Etat tiers, ni être renvoyé dans un de ces Etats (art. 83 al. 2 LEI).</w:t>
      </w:r>
    </w:p>
    <w:p>
      <w:r>
        <w:rPr>
          <w:b/>
        </w:rPr>
        <w:t>E. 6.2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doit être rejeté.</w:t>
      </w:r>
    </w:p>
    <w:p>
      <w:r>
        <w:rPr>
          <w:b/>
        </w:rPr>
        <w:t>E. 8.1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(art. 65 al. 1 PA).</w:t>
      </w:r>
    </w:p>
    <w:p>
      <w:r>
        <w:rPr>
          <w:b/>
        </w:rPr>
        <w:t>E. 8.2.1</w:t>
      </w:r>
    </w:p>
    <w:p>
      <w:r>
        <w:t>Il convient par ailleurs d'allouer une indemnité à titre d'honoraires et de débours à la mandataire d'office (art. 8 à 11 en relation avec les art. 12 et 14 FITAF). 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w:t>
      </w:r>
    </w:p>
    <w:p>
      <w:r>
        <w:rPr>
          <w:b/>
        </w:rPr>
        <w:t>E. 8.2.2</w:t>
      </w:r>
    </w:p>
    <w:p>
      <w:r>
        <w:t>Au vu de ce qui précède, le Tribunal fixe l'indemnité due à la mandataire d'office à 600 francs. (dispositif page suivante)</w:t>
      </w:r>
    </w:p>
    <w:p>
      <w:r>
        <w:rPr>
          <w:b/>
        </w:rPr>
        <w:t>E. 10</w:t>
      </w:r>
    </w:p>
    <w:p>
      <w:r>
        <w:t>décembre 1984 contre la torture et autres peines ou traitements cruels, inhumains ou dégradants (Conv. torture, RS 0.105). 4.2 En l’espèce, l'exécution du renvoi ne contrevient pas au principe de non-refoulement de l'art. 5 LAsi, l’intéressé n’ayant pas rendu crédible un risque de sérieux préjudices, au sens de l'art. 3 LAsi en cas de retour dans son pays d'origine. 4.3 En ce qui concerne les autres engagements de la Suisse relevant du droit international, il sied d'examiner particulièrement si l'art. 3 CEDH, qui interdit la torture, les peines ou traitements inhumains, trouve application dans le présent cas d'espèce. 4.3.1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4.3.2 En l’occurrence, le recourant n’a pas établi avoir le profil d'une personne pouvant intéresser défavorablement les autorités sri-lankaises,</w:t>
      </w:r>
    </w:p>
    <w:p>
      <w:r>
        <w:t>D-4404/2020 Page 8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 4.4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w:t>
      </w:r>
    </w:p>
    <w:p>
      <w:r>
        <w:rPr>
          <w:b/>
        </w:rPr>
        <w:t>E. 13</w:t>
      </w:r>
    </w:p>
    <w:p>
      <w:r>
        <w:t>décembre 2016, requête n°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En l’espèce, le cas du recourant est différent, sa situation médicale n’étant pas de nature à fonder un risque de violation de l’art. 3 CEDH (cf. infra). 4.5 Ainsi, l'exécution du renvoi du recourant, sous forme de refoulement, ne transgresse aucun engagement de la Suisse relevant du droit international, de sorte qu'elle s'avère licite (art. 44 LAsi et art. 83 al. 3 LEI).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