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D-4403/2022 vom 19. Oktober 2022</w:t>
      </w:r>
    </w:p>
    <w:p>
      <w:r>
        <w:t>Bundesverwaltungsgericht, 2022-10-19, IT</w:t>
      </w:r>
    </w:p>
    <w:p>
      <w:r>
        <w:rPr>
          <w:b/>
        </w:rPr>
        <w:t xml:space="preserve">Quelle: </w:t>
      </w:r>
      <w:r>
        <w:t>https://mcp.opencaselaw.ch/entscheid/bvger_D-4403_2022</w:t>
      </w:r>
    </w:p>
    <w:p>
      <w:r>
        <w:t>FR: TAF D-4403/2022 du 19 octobre 2022</w:t>
      </w:r>
    </w:p>
    <w:p>
      <w:r>
        <w:t>IT: TAF D-4403/2022 del 19 ottobre 2022</w:t>
      </w:r>
    </w:p>
    <w:p>
      <w:pPr>
        <w:pStyle w:val="Heading2"/>
      </w:pPr>
      <w:r>
        <w:t>Regeste</w:t>
      </w:r>
    </w:p>
    <w:p>
      <w:r>
        <w:t>Asilo (non entrata nel merito) ed allontanamento (procedura Dublino - art. 31a cpv. 1 lett. b LAsi)</w:t>
      </w:r>
    </w:p>
    <w:p>
      <w:pPr>
        <w:pStyle w:val="Heading2"/>
      </w:pPr>
      <w:r>
        <w:t>Erwägungen</w:t>
      </w:r>
    </w:p>
    <w:p>
      <w:r>
        <w:rPr>
          <w:b/>
        </w:rPr>
        <w:t>E. 10.1</w:t>
      </w:r>
    </w:p>
    <w:p>
      <w:r>
        <w:t>Chiarito questo aspetto, occorre ora determinare se l'autorità inferiore non sia a giusto titolo entrata nel merito della domanda d'asilo presentata dall'insorgente, ritenendo l'Austria competente per l'analisi della domanda (cfr. supra consid. 7.2).</w:t>
      </w:r>
    </w:p>
    <w:p>
      <w:r>
        <w:rPr>
          <w:b/>
        </w:rPr>
        <w:t>E. 10.2</w:t>
      </w:r>
    </w:p>
    <w:p>
      <w:r>
        <w:t>Ai sensi dell'art. 3 par. 1 Regolamento Dublino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Inoltre, la determinazione dello Stato membro competente avviene sulla base della situazione esistente al momento in cui il richiedente ha presentato domanda di protezione internazionale (art. 7 par. 2 Regolamento Dublino III). Contrariamente, nel caso di una procedura di ripresa in carico (inglese: take back) - come è il caso di specie - di principio non viene effettuato un nuovo esame di determinazione dello Stato membro competente secondo il capo III Regolamento Dublino III (cfr. DTAF 2019 VI/7 consid. 4 a 6 e 2017 VI/5 consid. 6.2 con riferimenti citati).</w:t>
      </w:r>
    </w:p>
    <w:p>
      <w:r>
        <w:rPr>
          <w:b/>
        </w:rPr>
        <w:t>E. 10.3</w:t>
      </w:r>
    </w:p>
    <w:p>
      <w:r>
        <w:t>Giusta l'art. 3 par. 2 Regolamento Dublino III,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della Carta dei diritti fondamentali dell'Unione europea del 18 dicembre 2000 (di seguito: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10.4</w:t>
      </w:r>
    </w:p>
    <w:p>
      <w:r>
        <w:t>Lo Stato membro competente è tenuto a riprendere in carico - in ossequio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w:t>
      </w:r>
    </w:p>
    <w:p>
      <w:r>
        <w:rPr>
          <w:b/>
        </w:rPr>
        <w:t>E. 10.5</w:t>
      </w:r>
    </w:p>
    <w:p>
      <w:r>
        <w:t>Nel caso in rassegna, vista la richiesta di ripresa in carico fondata sull'art. 18 par. 1 lett. b Regolamento Dublino III, la successiva richiesta di riesame della richiesta, nonché l'espressa accettazione della medesima da parte delle autorità austriache in applicazione della stessa disposizione, la competenza dell'Austria per la trattazione della procedura d'asilo e di allontanamento del richiedente, risulta di principio essere data.</w:t>
      </w:r>
    </w:p>
    <w:p>
      <w:r>
        <w:rPr>
          <w:b/>
        </w:rPr>
        <w:t>E. 11.1</w:t>
      </w:r>
    </w:p>
    <w:p>
      <w:r>
        <w:t>Passando ora all'analisi della procedura di asilo e di accoglienza dei richiedenti in Austria, non vi sono fondati motivi di ritenere che sussistano carenze sistemiche che implichino il rischio di un trattamento inumano o degradante ai sensi dell'art. 4 della Carta UE (cfr. art. 3 par. 2 2ª frase Regolamento Dublino III).</w:t>
      </w:r>
    </w:p>
    <w:p>
      <w:r>
        <w:rPr>
          <w:b/>
        </w:rPr>
        <w:t>E. 11.2</w:t>
      </w:r>
    </w:p>
    <w:p>
      <w:r>
        <w:t>Peraltro, l'Austria è legata alla CartaUE e firmataria, della Convenzione per la salvaguardia dei diritti dell'uomo e delle libertà fondamentali del 4 novembre 1950 (CEDU, RS 0.101), della Convenzione contro la tortura ed altre pene o trattamenti crudeli, inumani o degradanti del 10 dicembre 1984 (Conv. tortura, RS 0.105), della Convenzione sullo statuto dei rifugiati del 28 luglio 1951 (Conv. rifugiati, RS 0.142.30), oltre che del relativo Protocollo aggiuntivo del 31 gennaio 1967 (RS 0.142.301) e ne applica le disposizioni. Di conseguenza, il rispetto della sicurezza dei richiedenti l'asilo, in particolare il diritto alla trattazione della propria domanda secondo una procedura giusta ed equa ed una protezione conforme al diritto internazionale ed europeo, è presunto da parte dello Stato in questione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w:t>
      </w:r>
    </w:p>
    <w:p>
      <w:r>
        <w:rPr>
          <w:b/>
        </w:rPr>
        <w:t>E. 11.3</w:t>
      </w:r>
    </w:p>
    <w:p>
      <w:r>
        <w:t>Tale presunzione, non è tuttavia assoluta e può essere confutata in presenza di indizi seri che, nel caso concreto, le autorità di tale Stato non rispetterebbero il diritto internazionale (cfr. DTAF 2011/9 consid. 6; 2010/45 consid. 7.4 e 7.5); che la stessa va inoltre scartata d'ufficio in presenza di violazioni sistematiche delle garanzie minime previste dall'Unione europea o di indizi seri di violazioni del diritto internazionale (cfr. DTAF 2011/9 consid. 6; sentenza della Corte europea dei diritti dell'uomo [Corte EDU] M.S.S. contro Belgio e Grecia del 21 gennaio 2011, 30696/09).</w:t>
      </w:r>
    </w:p>
    <w:p>
      <w:r>
        <w:rPr>
          <w:b/>
        </w:rPr>
        <w:t>E. 11.4</w:t>
      </w:r>
    </w:p>
    <w:p>
      <w:r>
        <w:t>Ciò non è palesemente il caso per quanto concerne il Paese in parola (cfr. tra le tante, sentenza del Tribunale E-4027/2022 del 21 settembre 2022, pag. 6). Conseguentemente, l'applicazione dell'art. 3 par. 2 2a frase Regolamento Dublino III non si giustifica nel caso di specie.</w:t>
      </w:r>
    </w:p>
    <w:p>
      <w:r>
        <w:rPr>
          <w:b/>
        </w:rPr>
        <w:t>E. 12.1</w:t>
      </w:r>
    </w:p>
    <w:p>
      <w:r>
        <w:t>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12.2</w:t>
      </w:r>
    </w:p>
    <w:p>
      <w:r>
        <w:t>Ai sensi dell'art. 29a cpv. 3 OAsi 1, disposizione che concretizza in diritto interno svizzero la clausola di sovranità, se "motivi umanitari" lo giustificano, la SEM può entrare nel merito della domanda anche qualora giusta il Regolamento Dublino III un altro Stato sarebbe competente per il trattamento della domanda. Nell'applicazione di tale articolo, l'autorità inferiore dispone di un reale potere di apprezzamento ed il Tribunale, a seguito dell'abrogazione dell'art. 106 cpv. 1 lett. c LAsi (entrata in vigore il 1° febbraio 2014), dispone di un potere di esame ridotto (cfr. DTAF 2015/9 consid. 7 seg.). Nell'applicazione di tale disposizione normativa, la SEM dispone di potere di apprezzamento (cfr. DTAF 2015/9 consid. 7 seg.). 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13.1</w:t>
      </w:r>
    </w:p>
    <w:p>
      <w:r>
        <w:t>Nel caso in disamina, il ricorrente non ha dimostrato che lo Stato di destinazione non sia intenzionato a riprenderlo in carico ed a portare a termine la procedura relativa alla sua domanda di protezione in violazione della direttiva procedura. Inoltre, l'insorgente non ha apportato qualsivoglia indizio serio e concreto suscettibile di dimostrare che lo Stato di destinazione non rispetterebbe il principio del divieto di respingimento e, dunque, verrebbe meno nell'ossequio dei suoi obblighi internazionali, rinviandolo in un paese dove la sua vita, integrità corporale o libertà sarebbero seriamente minacciate o da dove rischierebbe di essere respinto in un tale paese. Infine, agli atti non figurano elementi tali da indurre a concludere che un trasferimento nello Stato in questione esporrebbe il ricorrente al rischio di essere privato del sostentamento minimo e di subire delle condizioni di vita indegna in violazione della direttiva accoglienza. Ad ogni modo, appartiene al ricorrente sollevare l'eventuale violazione dei suoi diritti fondamentali, utilizzando le adeguate vie di diritto dinanzi alle autorità dello Stato in questione.</w:t>
      </w:r>
    </w:p>
    <w:p>
      <w:r>
        <w:rPr>
          <w:b/>
        </w:rPr>
        <w:t>E. 13.2.1</w:t>
      </w:r>
    </w:p>
    <w:p>
      <w:r>
        <w:t>In seguito, per quanto riguarda lo stato di salute, si rileva quanto segue. Il respingimento forzato di persone che soffrono di problematiche mediche, costituisce una violazione dell'art. 3 CEDU unicamente in circostanze eccezionali, che ciò risulta essere il caso segnatamente laddove la malattia dell'interessato si trovi in uno stadio a tal punto avanzato o terminale da lasciar presupporre che, a seguito del trasferimento, la sua morte appaia come una prospettiva prossima (cfr. sentenza della Corte EDU N. contro Regno Unito del 27 maggio 2008, 26565/05; DTAF 2011/9 consid. 7.1). Una violazione dell'art. 3 CEDU può però anche sussistere qualora vi siano dei seri motivi di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 EDU Paposhvili contro Belgio del 13 dicembre 2016, 41738/10, § 181 segg.).</w:t>
      </w:r>
    </w:p>
    <w:p>
      <w:r>
        <w:rPr>
          <w:b/>
        </w:rPr>
        <w:t>E. 13.2.2</w:t>
      </w:r>
    </w:p>
    <w:p>
      <w:r>
        <w:t>Ciò non risulta essere il caso nella fattispecie. Al ricorrente è stato diagnosticato un (...), un (...) e una (...), in trattamento con (...) (cfr. atti SEM [...]-27/2, 36/2, 41/2). È dunque indubbio che nel caso in narrativa il substrato fattuale non contenesse indicatori quanto all'esistenza, finanche potenziale, di affezioni terminali ai sensi della giurisprudenza convenzionale. Allo stesso modo, non vi sono elementi per sospettare che le patologie diagnosticate possano raggiungere un tale livello di gravità da configurare un rischio reale di peggioramento rapido ed irreversibile dello stato di salute comportante delle intense sofferenze o una significativa riduzione della speranza di vita in caso di trasferimento. L'Austria del resto dispone di infrastrutture mediche sufficienti ed in quanto Stato firmatario della direttiva accoglienza, deve provvedere affinché i richiedenti ricevano la necessaria assistenza sanitaria comprendente quanto meno le prestazioni di pronto soccorso ed il trattamento essenziale di malattie e di gravi disturbi mentali e fornire la necessaria assistenza medica o di altro tipo, ai richiedenti con esigenze di accoglienza particolari, comprese, se necessarie, appropriate misure di assistenza psichica (cfr. art. 19 par. 1 e 2 della citata direttiva). Il ricorrente potrà dipoi ovviare a possibili complicazioni nell'ottenimento dei farmaci che gli sono stati prescritti venendo trasferito con una riserva sufficiente. Infine, prima del trasferimento, sarà premura delle autorità competenti per l'esecuzione dell'allontanamento informare in maniera precisa e completa le autorità austriache dell'arrivo e dei problemi di salute dell'insorgente (cfr. art. 31 Regolamento Dublino III). Di conseguenza, lo stato di salute del ricorrente non è ostativo all'esecuzione del trasferimento.</w:t>
      </w:r>
    </w:p>
    <w:p>
      <w:r>
        <w:rPr>
          <w:b/>
        </w:rPr>
        <w:t>E. 13.3</w:t>
      </w:r>
    </w:p>
    <w:p>
      <w:r>
        <w:t>In conclusione dunque, il ricorrente non ha fornito indizi seri suscettibili di comprovare che le sue condizioni di vita o la sua situazione personale sarebbero tali da contravvenire all'art. 4 della CartaUE, all'art. 3 CEDU o all'art. 3 Conv. tortura in caso di esecuzione del trasferimento in Austria.</w:t>
      </w:r>
    </w:p>
    <w:p>
      <w:r>
        <w:rPr>
          <w:b/>
        </w:rPr>
        <w:t>E. 13.4</w:t>
      </w:r>
    </w:p>
    <w:p>
      <w:r>
        <w:t>In seguito, non risultano neppure esserci indizi che permettano di ritenere che la SEM abbia esercitato in maniera arbitraria il potere di apprezzamento di cui dispone nell'applicazione dell'art. 29a cpv. 3 OAsi 1.</w:t>
      </w:r>
    </w:p>
    <w:p>
      <w:r>
        <w:rPr>
          <w:b/>
        </w:rPr>
        <w:t>E. 13.5</w:t>
      </w:r>
    </w:p>
    <w:p>
      <w:r>
        <w:t>Pertanto, non vi è motivo di applicare la clausola discrezionale di cui all'art. 17 par. 1 Regolamento Dublino III (clausola di sovranità).</w:t>
      </w:r>
    </w:p>
    <w:p>
      <w:r>
        <w:rPr>
          <w:b/>
        </w:rPr>
        <w:t>E. 13.6</w:t>
      </w:r>
    </w:p>
    <w:p>
      <w:r>
        <w:t>Di conseguenza, in mancanza dell'applicazione di tale norma da parte della Svizzera, l'Austria è competente dell'esame della domanda di asilo del ricorrente ai sensi Regolamento Dublino III ed è tenuta a riprenderlo in carico in ossequio alle condizioni poste agli art. 23, 24, 25, 29 Regolamento Dublino III.</w:t>
      </w:r>
    </w:p>
    <w:p>
      <w:r>
        <w:rPr>
          <w:b/>
        </w:rPr>
        <w:t>E. 14</w:t>
      </w:r>
    </w:p>
    <w:p>
      <w:r>
        <w:t>Alla luce di quanto precede, è dunque a giusto titolo che la SEM non è entrata nel merito della domanda di asilo del ricorrente, in applicazione dell'art. 31a cpv. 1 lett. b LAsi ed ha pronunciato il suo trasferimento verso l'Austria conformemente all'art. 44 LAsi. In siffatte circostanze, non vi è più luogo di esaminare in maniera distinta le questioni relative all'esistenza di un impedimento all'esecuzione del trasferimento per i motivi giusta i cpv. 3 e 4 dell'art. 83 della legge federale sugli stranieri e la loro integrazione del 16 dicembre 2005 (LStr, RS 142.20), dal momento che detti motivi sono indissociabili dal giudizio di non entrata nel merito nel quadro di una procedura Dublino (cfr. DTAF 2015/18 consid. 5.2).</w:t>
      </w:r>
    </w:p>
    <w:p>
      <w:r>
        <w:rPr>
          <w:b/>
        </w:rPr>
        <w:t>E. 15</w:t>
      </w:r>
    </w:p>
    <w:p>
      <w:r>
        <w:t>Ne consegue che il ricorso deve essere respinto e la decisione della SEM, che rifiuta l'entrata nel merito della domanda di asilo e pronuncia il trasferimento dalla Svizzera verso l'Austria, confermata.</w:t>
      </w:r>
    </w:p>
    <w:p>
      <w:r>
        <w:rPr>
          <w:b/>
        </w:rPr>
        <w:t>E. 16</w:t>
      </w:r>
    </w:p>
    <w:p>
      <w:r>
        <w:t>Avendo il Tribunale statuito nel merito del ricorso, la domanda di concessione dell'effetto sospensivo è divenuta senza oggetto.</w:t>
      </w:r>
    </w:p>
    <w:p>
      <w:r>
        <w:rPr>
          <w:b/>
        </w:rPr>
        <w:t>E. 17</w:t>
      </w:r>
    </w:p>
    <w:p>
      <w:r>
        <w:t>Per i medesimi motivi, anche la domanda di esenzione dal versamento di un anticipo equivalente alle presumibili spese processuali è divenuta senza oggetto.</w:t>
      </w:r>
    </w:p>
    <w:p>
      <w:r>
        <w:rPr>
          <w:b/>
        </w:rPr>
        <w:t>E. 18</w:t>
      </w:r>
    </w:p>
    <w:p>
      <w:r>
        <w:t>Visto l'esito della procedura, le spese processuali andrebbero poste a carico del ricorrente (art. 63 cpv. 1 e 5 PA nonché art. 1-3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è indigente, v'è luogo di accogliere la domanda di assistenza giudiziaria nel senso della dispensa dal pagamento delle spese di giustizia (art. 65 cpv. 1 PA).</w:t>
      </w:r>
    </w:p>
    <w:p>
      <w:r>
        <w:rPr>
          <w:b/>
        </w:rPr>
        <w:t>E. 19</w:t>
      </w:r>
    </w:p>
    <w:p>
      <w:r>
        <w:t>La presente decisione non concerne una persona contro la quale è pendente una domanda d'estradizione presentata dallo Stato che ha abbandonato in cerca di protezione, per il che non può essere impugnata con ricorso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