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D-4403/2016 vom 19. Juli 2017</w:t>
      </w:r>
    </w:p>
    <w:p>
      <w:r>
        <w:t>Bundesverwaltungsgericht, 2017-07-19, DE</w:t>
      </w:r>
    </w:p>
    <w:p>
      <w:r>
        <w:rPr>
          <w:b/>
        </w:rPr>
        <w:t xml:space="preserve">Quelle: </w:t>
      </w:r>
      <w:r>
        <w:t>https://mcp.opencaselaw.ch/entscheid/bvger_D-4403_2016</w:t>
      </w:r>
    </w:p>
    <w:p>
      <w:r>
        <w:t>FR: TAF D-4403/2016 du 19 juillet 2017</w:t>
      </w:r>
    </w:p>
    <w:p>
      <w:r>
        <w:t>IT: TAF D-4403/2016 del 19 luglio 2017</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Rahmen der angefochtenen Verfügung erklärte das SEM zunächst die Vorbringen des Beschwerdeführers über den angeblich ausreiserelevanten Grundsachverhalt - die geltend gemachte Desertion aus dem Militärdienst im Jahre 2009 - unter Verweis auf eine insgesamt mangelnde Substanziierung der diesbezüglichen Schilderungen als unglaubhaft. Zudem habe sich der Beschwerdeführer eigenen Angaben zufolge während sechs Jahren unbehelligt in der Heimat aufhalten können, was ebenfalls gegen die geltend gemachte Desertion spreche, zumal die eritreischen Behörden in der Regel nach Deserteuren suchten und bei deren Familie vorstellig würden, was beim Beschwerdeführer eigenen Angaben zufolge nicht der Fall gewesen sei. Im Anschluss daran gelangte das Staatssekretariat zum Schluss, mangels hinreichender Substanziierung und aufgrund von Widersprüchen in den zeitlichen Angaben seien auch die Vorbringen über die angeblich illegale Ausreise aus Eritrea als unglaubhaft zu erkennen.</w:t>
      </w:r>
    </w:p>
    <w:p>
      <w:r>
        <w:rPr>
          <w:b/>
        </w:rPr>
        <w:t>E. 3.2</w:t>
      </w:r>
    </w:p>
    <w:p>
      <w:r>
        <w:t>Im Rahmen seiner Eingabe hielt der Beschwerdeführer den vorinstanzlichen Erwägungen zunächst entgegen, diese seien überaus knapp ausgefallen. Im Anschluss daran machte er geltend, er habe nicht nur genügende Angaben zu den Gründen für seine Desertion und sein Leben in Eritrea während der nachfolgenden sechs Jahre gemacht, sondern auch detaillierte Angaben zu seiner Ausreise, zumal er seine diesbezüglichen Schilderungen so gut als ihm möglich mit Orts- und Zeitangaben untermauert habe. Die vorinstanzlichen Feststellungen über das Vorliegen von Widersprüchen in seinen zeitlichen Angaben zur Ausreise erklärte er gleichzeitig unter Verweis auf die Aktenlage als nicht stichhaltig. Abschliessend hielt er dem Staatssekretariat eine von spürbarem Misstrauen geprägte Anhörungsführung vor, was sich mehreren Aktenstellen entnehmen lasse.</w:t>
      </w:r>
    </w:p>
    <w:p>
      <w:r>
        <w:rPr>
          <w:b/>
        </w:rPr>
        <w:t>E. 4.1</w:t>
      </w:r>
    </w:p>
    <w:p>
      <w:r>
        <w:t>Aufgrund der Aktenlage ist mit dem SEM darin einig zu gehen, dass die Schilderungen des Beschwerdeführers über das angeblich ausreiserelevante Grundereignis - die vorgebrachte Desertion aus dem Militärdienst angeblich schon im Jahre 2009 - den Anforderungen an eine hinreichende Substanziierung nicht genügen. Zwar war der Beschwerdeführer in seinen diesbezüglichen Ausführungen zu durchaus nachvollziehbaren geografische Angaben in der Lage, indem er über eine angeblich in C._______ absolvierte Grundausbildung, über einen angeblich ersten Einsatzort in der Grenzregion von E._______ und über einen angeblich letzten Stationierungsort bei F._______ berichtet hat. Nachvollziehbare Schilderungen zum militärischen Alltag, welchen er an diesen Orten erlebt haben müsste, liegen jedoch keine vor. Neben Realkennzeichen in seinen Schilderungen fehlen gleichzeitig auch nachvollziehbare Detailangaben zur militärischen Einheit, welcher der Beschwerdeführer angehört haben müsste, zumal alleine die Nennung einer Division nicht überzeugen kann. So sind eritreische Staatsangehörige, welche tatsächlich in einem militärischen Kampfverband gedient haben (was vom Beschwerdeführer geltend gemacht worden ist), in der Regel auch noch Jahre später in der Lage, ihre militärische Einteilung bis hinunter auf Stufe Kompanie, Zug und Gruppe zu benennen. Vom Beschwerdeführer wurden in dieser Hinsicht keinerlei Angaben gemacht, sondern neben der Angabe einer Division bloss die Zugehörigkeit zu wechselnden "Einheiten" behauptet. In diesem Zusammenhang bleibt gleichzeitig festzuhalten, dass aufgrund der Aktenlage nichts dafür spricht, der insgesamt eklatante Mangel an Detailbeschreibungen zur angeblich erlebten Militärdienstzeit wäre der vorinstanzlichen Anhörungsführung zuzuschreiben. Vom Beschwerdeführer wurde schliesslich vorgebracht, er hätte in F._______ eine Zusatzausbildung an einer Waffe namens H._______ durchlaufen sollen. Seine diesbezüglichen Angaben und Ausführungen sowohl anlässlich der Befragung zur Person als auch der Anhörung lassen allerdings nicht darauf schliessen, es wäre im bewusst, um was es sich bei dieser Waffe - eine Panzerfaust respektive eine Panzerabwehrrakete - genau handelt. Von einem Soldaten, welcher tatsächlich einer Panzerabwehrausbildung zugeteilt wurde, wäre jedoch ein spontaner Bericht zu diesem speziellen Punkt zu erwarten. Eine Gesamtbetrachtung der vorgenannten Elemente muss zum Schluss führen, dass den Vorbringen des Beschwerdeführers über seine angebliche Militärdienstzeit kein eigenes Erleben zugrunde liegt, sondern sich sein Sachverhaltsvortrag im Nacherzählen der Erlebnisse eines Dritten (bspw. seines älteren Bruders) erschöpft. Diesen Erwägungen gemäss besteht insgesamt kein Anlass zur Annahme, der Beschwerdeführer wäre im Jahre 2009 aus dem eritreischen Militär desertiert und er hätte sich deswegen während Jahren versteckt halten müssen.</w:t>
      </w:r>
    </w:p>
    <w:p>
      <w:r>
        <w:rPr>
          <w:b/>
        </w:rPr>
        <w:t>E. 4.2.1</w:t>
      </w:r>
    </w:p>
    <w:p>
      <w:r>
        <w:t>Nach dem Gesagten bleibt im Folgenden zu prüfen, ob der Beschwerdeführer die Flüchtlingseigenschaft wegen der geltend gemachten illegalen Ausreise aus Eritrea erfüllt, worauf er sich im Weiteren beruft. Es ist mithin zu prüfen, ob er in seiner Heimat nur schon deswegen mit ernsthaften Nachteilen aus einem asylrelevanten Motiv zu rechnen hat, weil er Eritrea ohne Bewilligung der heimatlichen Behörden und damit im Sinne der eritreischen Gesetzgebung widerrechtlich verlassen hat.</w:t>
      </w:r>
    </w:p>
    <w:p>
      <w:r>
        <w:rPr>
          <w:b/>
        </w:rPr>
        <w:t>E. 4.2.2</w:t>
      </w:r>
    </w:p>
    <w:p>
      <w:r>
        <w:t>Im Referenzurteil D-7898/2015 vom 30. Januar 2017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D-7898/2015 vom 30. Januar 2017, E. 5.1).</w:t>
      </w:r>
    </w:p>
    <w:p>
      <w:r>
        <w:rPr>
          <w:b/>
        </w:rPr>
        <w:t>E. 4.2.3</w:t>
      </w:r>
    </w:p>
    <w:p>
      <w:r>
        <w:t>Das Vorliegen solcher zusätzlicher Faktoren ist im Falle des Beschwerdeführers zu verneinen, da einerseits - wie vorstehend ausgeführt - die geltend gemachten Vorfluchtgründe nicht glaubhaft gemacht werden konnten und andererseits aufgrund der Aktenlage auch keine anderen Anknüpfungspunkte ersichtlich sind, welche den Beschwerdeführer in den Augen des eritreischen Regimes als missliebige Person erscheinen lassen könnten. Vor diesem Hintergrund kann die Frage nach der Glaubhaftigkeit seiner Reisewegbeschreibungen letztlich offen bleiben.</w:t>
      </w:r>
    </w:p>
    <w:p>
      <w:r>
        <w:rPr>
          <w:b/>
        </w:rPr>
        <w:t>E. 4.3</w:t>
      </w:r>
    </w:p>
    <w:p>
      <w:r>
        <w:t>Nach dem Gesagten ist es dem Beschwerdeführer nicht gelungen, die Flüchtlingseigenschaft (im Sinne von Art. 3 Abs. 1 und 2 AsylG) nachzuweisen oder glaubhaft zu machen (gemäss Art. 7 AsylG), weshalb die Ablehnung des Asylgesuches zu bestätigen ist.</w:t>
      </w:r>
    </w:p>
    <w:p>
      <w:r>
        <w:rPr>
          <w:b/>
        </w:rPr>
        <w:t>E. 5.1</w:t>
      </w:r>
    </w:p>
    <w:p>
      <w:r>
        <w:t>Nach der Ablehnung des Asylgesuches hat das SEM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AuG [SR 142.20]). Hierzu bleibt anzumerken,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(im Sinne von Art. 65 Abs. 1 VwVG) ist jedoch von einer Kostenauflage abzusehen.</w:t>
      </w:r>
    </w:p>
    <w:p>
      <w:r>
        <w:rPr>
          <w:b/>
        </w:rPr>
        <w:t>E. 7.2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Da er keine Kostennote zu den Akten gereicht hat, ist sein Aufwand abzuschätzen (Art. 14 Abs. 2 VGKE). Sein Aufwand dürfte sich neben der Anzeige seiner Verfahrensteilnahme vom 4. August 2016 im Wesentlichen auf eine summarische Prüfung der Akten beschränkt haben, weshalb das amtliche Honorar aufgrund der Aktenlage, der massgebenden Bemessungsfaktoren (Art. 12 i.V.m. Art. 9-11 VGKE) und des praxisgemässen Stundenansatzes für amtliche Rechtsbeistände gemäss Art. 110a AsylG (von Fr. 100.- bis Fr. 150.- für nicht-anwaltliche Vertreterinnen und Vertreter) auf Fr. 200.-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