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D-4401/2013 vom 27. März 2014</w:t>
      </w:r>
    </w:p>
    <w:p>
      <w:r>
        <w:t>Bundesverwaltungsgericht, 2014-03-27, DE</w:t>
      </w:r>
    </w:p>
    <w:p>
      <w:r>
        <w:rPr>
          <w:b/>
        </w:rPr>
        <w:t xml:space="preserve">Quelle: </w:t>
      </w:r>
      <w:r>
        <w:t>https://mcp.opencaselaw.ch/entscheid/bvger_D-4401_2013</w:t>
      </w:r>
    </w:p>
    <w:p>
      <w:r>
        <w:t>FR: TAF D-4401/2013 du 27 mars 2014</w:t>
      </w:r>
    </w:p>
    <w:p>
      <w:r>
        <w:t>IT: TAF D-4401/2013 del 27 marzo 2014</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endgültig über Beschwerden gegen Verfügungen des BFM auf dem Gebiet des Asyls, ausser bei Vorliegen eines Auslieferungsersuchens des Staates, vor welchem die beschwerdeführende Person Schutz sucht (Art. 83 Bst. d Ziff. 1 des Bundesgerichtsgesetzes vom 17. Juni 2005 [BGG, SR 173.110]); eine solche Ausnahme liegt nicht vor. Das Bundesverwaltungsgericht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Bezüglich Inhalt, Form und Ergänzung des Revisionsgesuches gelangt Art. 67 Abs. 3 VwVG zur Anwendung (Art. 47 VGG).</w:t>
      </w:r>
    </w:p>
    <w:p>
      <w:r>
        <w:rPr>
          <w:b/>
        </w:rPr>
        <w:t>E. 1.3</w:t>
      </w:r>
    </w:p>
    <w:p>
      <w:r>
        <w:t>In der Begründung eines Gesuchs um Revision eines Beschwerde­entscheides des Bundesverwaltungsgerichts ist insbesondere der an­gerufene Revisionsgrund (Art. 121 - 123) anzugeben und die Recht­zeitigkeit des Begehrens nach den Bestimmungen von Art. 124 BGG darzutun (Art. 67 Abs. 3 VwVG).</w:t>
      </w:r>
    </w:p>
    <w:p>
      <w:r>
        <w:rPr>
          <w:b/>
        </w:rPr>
        <w:t>E. 1.4</w:t>
      </w:r>
    </w:p>
    <w:p>
      <w:r>
        <w:t>Der Gesuchsteller macht geltend, er habe seine eigentliche, höherrangige Tätigkeit für die LTTE im Heimatstaat während des ordentlichen Asylverfahrens bewusst verschwiegen; dies, weil er negative Folgen für sein Asylverfahren befürchtet habe. Damit macht er das Vorliegen erheblicher und vorbestandener Tatsachen im Sinne von Art. 123 Abs. 2 Bst. a BGG geltend, womit das Gesuch formal hinreichend begründet ist. Die unkorrekte Bezeichnung seines Gesuchs als Wiedererwägungsgesuch steht der Qualifikation als Revisionsgesuch nicht entgegen. Das Revisionsgesuch erfüllt auch die übrigen formellen Anforderungen an dieses Rechtsmittel (Art. 52 Abs. 1 VwVG i.V.m Art. 67 Abs. 3 VwVG) und wurde innerhalb der gesetzlichen Eingabefrist (Art. 124 Abs. 1 Bst. d BGG) anhängig gemacht. Der Gesuchsteller hat überdies ein schutzwürdiges Interesse an der Aufhebung oder Änderung des abweisenden Beschwerdeurteils vom 30. April 2013 und ist zur Einreichung eines darauf bezogenen Revisionsgesuches legitimiert. Auf das Revisionsgesuch ist deshalb einzutreten.</w:t>
      </w:r>
    </w:p>
    <w:p>
      <w:r>
        <w:rPr>
          <w:b/>
        </w:rPr>
        <w:t>E. 2.1</w:t>
      </w:r>
    </w:p>
    <w:p>
      <w:r>
        <w:t>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Ausgeschlossen ist mithin die revisionsrechtliche Geltendmachung von Beweismitteln, welche zeitlich erst nach dem angefochtenen Entscheid entstanden sind (vgl. auch BVGE 2013/22).</w:t>
      </w:r>
    </w:p>
    <w:p>
      <w:r>
        <w:rPr>
          <w:b/>
        </w:rPr>
        <w:t>E. 2.2</w:t>
      </w:r>
    </w:p>
    <w:p>
      <w:r>
        <w:t>Den im Revisionsverfahren eingereichten Bestätigungsschreiben zweier angeblicher Weggefährten, datierend vom 2. und 3. Juli 2013 (act. 1 Beilage 2 und 3), kommt mithin revisionsrechtlich keine Relevanz zu, da sie erst nach dem Urteil des Bundesverwaltungsgerichts vom 30. April 2013 entstanden sind.</w:t>
      </w:r>
    </w:p>
    <w:p>
      <w:r>
        <w:rPr>
          <w:b/>
        </w:rPr>
        <w:t>E. 2.3</w:t>
      </w:r>
    </w:p>
    <w:p>
      <w:r>
        <w:t>Zu prüfen ist jedoch die revisionsrechtliche Relevanz der vom Gesuchsteller nunmehr geltend gemachten höherrangigen Tätigkeiten für die LTTE.</w:t>
      </w:r>
    </w:p>
    <w:p>
      <w:r>
        <w:rPr>
          <w:b/>
        </w:rPr>
        <w:t>E. 2.3.1</w:t>
      </w:r>
    </w:p>
    <w:p>
      <w:r>
        <w:t>Im Allgemeinen gelten Gründe, welche die Partei, die um Revision nachsucht, bereits im ordentlichen Beschwerdeverfahren hätte geltend machen können, nicht als Revisionsgründe (Art. 46 VGG). 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André Moser/Michael Beusch/Lorenz Kneubühler, Prozessieren vor dem Bundesverwaltungsgericht, Handbücher für die Anwaltspraxis, Band X, Basel 2008, Rz. 5.47). Es obliegt mithin den Prozessparteien, rechtzeitig und prozesskonform zur Klärung des Sachverhalts entsprechend ihrer Beweispflicht beizutragen.</w:t>
      </w:r>
    </w:p>
    <w:p>
      <w:r>
        <w:rPr>
          <w:b/>
        </w:rPr>
        <w:t>E. 2.3.2</w:t>
      </w:r>
    </w:p>
    <w:p>
      <w:r>
        <w:t>Zwar ist in der Praxis unbestritten, dass unter Umständen bestimmte fluchtrelevante Ereignisse erst zu einem späteren Zeitpunkt offenbart werden können; dies insbesondere wenn schwere Traumatisierungen aufgrund erlittener Gewalt (namentlich auch sexueller Natur) vorliegen. Der Revisionsgrund der neuen und erheblichen Tatsachen und Beweismittel dient jedoch nicht dazu, bisherige Unterlassungen in der Beweisführung wieder gutzumachen. Die Beurteilung der Frage, ob die Geltendmachung von erheblichen und vorbestandenen Sacherverhaltsumständen oder das Beibringen von Beweismitteln im früheren Verfahren in der Tat unmöglich oder unzumutbar war, hat daher restriktiv zu erfolgen (vgl. ELISABETH ESCHER, in: Basler Kommentar, Bundesgerichtsgesetz, 2. Auflage, Basel 2011, N 8 zu Art. 123 BGG). Beruft sich eine gesuchstellende Person auf ihr bereits bekannte Tatsachenumstände, so ist ihre Zulassung im revisionsrechtlichen Verfahren nur in solchen Fällen angezeigt, wo eine Geltendmachung im vorangehenden Verfahren subjektiv unmöglich beziehungsweise unzumutbar war (vgl. MOSER/BEUSCH/KNEU-BÜHLER, a.a.O. Rz. 5.47).</w:t>
      </w:r>
    </w:p>
    <w:p>
      <w:r>
        <w:rPr>
          <w:b/>
        </w:rPr>
        <w:t>E. 2.3.3</w:t>
      </w:r>
    </w:p>
    <w:p>
      <w:r>
        <w:t>Vorliegend macht der Gesuchsteller zur Rechtfertigung der erst im ausserordentlichen Rechtsmittelverfahren dargelegten neuen Sachumstände geltend, dass er im ordentlichen Verfahren davon ausgegangen sei, als höherrangiger Angehöriger der LTTE werde er in der Schweiz als "Terrorist" betrachtet und in seinen Heimatstaat "zurückgeschoben". Diese Angst habe sich einerseits wegen den Erfahrungen in seinem Heimatland und andererseits wegen der Angaben seiner Landsleute und des LTTE-Verbots in Europa verfestigt. Er habe zudem befürchtet, dass der Dolmetscher im vorinstanzlichen Verfahren, welcher einen singhalesischen Akzent aufgewiesen habe, die heimatlichen Behörden informieren könne. Des weiteren sei er im bisherigen Verfahren nicht in der Lage gewesen, seine effektiven Tätigkeiten zu belegen. Dies sei mit der Einreichung der Schreiben zweier Weggefährten nunmehr möglich.</w:t>
      </w:r>
    </w:p>
    <w:p>
      <w:r>
        <w:rPr>
          <w:b/>
        </w:rPr>
        <w:t>E. 2.3.4</w:t>
      </w:r>
    </w:p>
    <w:p>
      <w:r>
        <w:t>Mit diesen Vorbringen kann der Gesuchsteller keine subjektive Unmöglichkeit oder Unzumutbarkeit der zeitgerechten und vollständigen Tatsachenschilderung geltend machen. Vielmehr widerspiegelt dieses Verhalten eine bewusste Verletzung seiner Mitwirkungspflichten aus verfahrenstaktischen Gründen, insbesondere als der Gesuchsteller im vorin-stanzlichen Verfahren über seine Mitwirkungspflichten und allfällige Konsequenzen einer Verletzung belehrt wurde und ihm gegenüber zu Beginn der Anhörung erklärt wurde, dass sämtliche Anwesende der Befragung zu den Asylgründen, insbesondere auch der Übersetzer, einer strengen Verschwiegenheitspflicht unterliegen (vorinstanzliche Akten act. 20 S. 2). Spätestens aber im Rahmen des Beschwerdeverfahrens, wo er überdies anwaltlich vertreten war, hätte er Entsprechendes vorbringen müssen. Dies umso mehr, als die einwandfreie Kommunikation mit dem Rechtsvertreter über den seit Jahren in der Schweiz lebenden Bruder ohne weiteres gewährleistet war. Sofern der Gesuchsteller in diesem Zusammenhang nunmehr im Revisionsverfahren vorbringt, er habe "erst später erfahren, dass nichts weitergegeben" werde (Beilage 1b S. 1 zum Revisionsgesuch), ist dies als Schutzbehauptung abzulehnen. Die Vorbringen des Gesuchstellers sind mithin revisionsrechtlich als verspätet zu qualifizieren.</w:t>
      </w:r>
    </w:p>
    <w:p>
      <w:r>
        <w:rPr>
          <w:b/>
        </w:rPr>
        <w:t>E. 3.1</w:t>
      </w:r>
    </w:p>
    <w:p>
      <w:r>
        <w:t>Verspätete Revisionsvorbringen können dessen ungeachtet zur Revision eines rechtskräftigen Urteils führen, allerdings allein in Bezug auf den Wegweisungsvollzug, wenn aufgrund dieser Vorbringen offensichtlich wird, dass der gesuchstellenden Person Verfolgung oder menschenrechtswidrige Behandlung, namentlich solche im Sinne von Art. 33 Abs. 1 des Abkommens vom 28. Juli 1951 über die Rechtsstellung der Flüchtlinge (FK, SR 0.142.30), Art. 3 der Konvention vom 4. November 1950 zum Schutze der Menschenrechte und Grundfreiheiten (EMRK, SR 0.101) sowie Art. 3 des Übereinkommens vom 10. Dezember 1984 gegen Folter und andere grausame, unmenschliche oder erniedrigende Behandlung oder Strafe (FoK, SR 0.105) drohen und damit ein völkerrechtliches Wegweisungshindernis besteht. Auf der Grundlage einer völkerrechtskonformen Auslegung von Art. 125 BGG (bzw. Art. 66 Abs. 3 VwVG) ist dabei vorauszusetzen, dass die in Frage stehenden zwingenden Normen des Völkerrechts bei strikter Anwendung der gesetzlichen Revisionsbestimmungen tatsächlich verletzt würden. Es genügt daher nicht, dass ein Gesuchsteller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des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 (vgl. auch Urteil des Bundesverwaltungsgerichts D-2346/2012 vom 7. Januar 2014, E. 9.1 ff. mit weiteren Hinweisen).</w:t>
      </w:r>
    </w:p>
    <w:p>
      <w:r>
        <w:rPr>
          <w:b/>
        </w:rPr>
        <w:t>E. 3.2</w:t>
      </w:r>
    </w:p>
    <w:p>
      <w:r>
        <w:t>Anzumerken ist in diesem Zusammenhang zunächst, dass sich die Ausführungen zur höherrangigen Tätigkeit für die LTTE in lediglich sehr knappen Schilderungen erschöpfen und auch in zeitlicher Hinsicht mit den bisherigen Angaben nicht vereinbar sind. So machte der Gesuchsteller beispielsweise geltend, im Jahr 1992 als (...) gearbeitet zu haben und von 1993 bis 1997 unter den Brigadeoffizieren F._______ und G._______ neue LTTE-Mitglieder trainiert zu haben und zuständig für die Zivilverwaltung gewesen zu sein. Ab 1998 sei unter der Aufsicht von G._______ ein technischer Bereich bei der LTTE organisiert worden, innerhalb welchem er bis 2001 tätig gewesen sei. Beispielweise habe er die Motor-Artillerie oder die Granaten "operiert". Weiter führt er aus, in den Jahren 2002 bis 2006 ebenfalls im "technischen Bereich" gearbeitet zu haben und von 2007 bis 2008 (...Funktion) gewesen zu sein. Die genannten Tätigkeiten werden jedoch weder im Revisionsgesuch selbst, noch im Rahmen des weiteren Verfahrens näher substanziiert oder gar mittels relevanten Beweismitteln belegt. Dies auch nicht, nachdem dem Gesuchsteller mit Verfügung vom 16. September 2013 nochmals Gelegenheit zur Substanziierung seines Gesuchs gegeben worden war. Nachdem der Gesuchsteller nach eigenem Bekunden jedoch mehr als 19 Jahre für die LTTE in diesen verschiedenen Kaderpositionen tätig gewesen sein will, müsste er über ein erhebliches Wissen verfügen, welches ihm die konkrete Schilderung dieser Tätigkeiten ermöglichen sollte. Auch die Beschaffung von Beweismitteln sollte angesichts der langjährigen Tätigkeit für die LTTE möglich sein, lebt doch nach eigenem Bekunden des Gesuchstellers ein Teil seiner Familie (Eltern und Geschwister) nach wie vor in Sri Lanka. Der Gesuchsteller stellte denn auch die Einreichung von Bildern, zumindest seine Ehefrau und seinen Neffen betreffend, in Aussicht (Beilage 1b S. 2 zum Revisionsgesuch). Entsprechende Bilder wurden jedoch trotz expliziter Fristsetzung zur Einreichung von Beweismitteln bisher nicht zu den Akten gereicht.</w:t>
      </w:r>
    </w:p>
    <w:p>
      <w:r>
        <w:rPr>
          <w:b/>
        </w:rPr>
        <w:t>E. 3.3</w:t>
      </w:r>
    </w:p>
    <w:p>
      <w:r>
        <w:t>Trotz dieser Unzulänglichkeiten ist aus heutiger Sicht nicht auszuschliessen, dass insbesondere auch in Anbetracht jüngerer politischer Veränderungen im Heimatstaat des Gesuchstellers dennoch von der Unzulässigkeit des Vollzugs der Wegweisung ausgegangen werden müsste, zumal bereits im ordentlichen Verfahren die Hilfstätigkeit für die LTTE als Koch durchaus glaubhaft erschien. Dies ist jedoch, wie nachfolgend dargelegt wird, nicht im vorliegenden Revisionsverfahren zu prüfen.</w:t>
      </w:r>
    </w:p>
    <w:p>
      <w:r>
        <w:rPr>
          <w:b/>
        </w:rPr>
        <w:t>E. 4.1</w:t>
      </w:r>
    </w:p>
    <w:p>
      <w:r>
        <w:t>Wie bereits ausgeführt, ist die Vorinstanz seit September 2013 in Verfahren, welche Staatsangehörige Sri Lankas tamilischer Ethnie betreffen, systematisch dazu übergegangen, keine Ausreisefristen mehr zu verhängen und bereits angeordnete aufzuheben. Sie zieht damit faktisch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aktuelle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sich der Sachverhalt seit Abschluss des ordentlichen Verfahrens wesentlich verändert haben könnte. Eine veränderte Sachlage ist jedoch nicht im Rahmen eines Revisionsverfahrens zu prüfen, sondern von der Vorinstanz im Rahmen eines Wiedererwägungsgesuches beziehungsweise eines zweiten Asylgesuches.</w:t>
      </w:r>
    </w:p>
    <w:p>
      <w:r>
        <w:rPr>
          <w:b/>
        </w:rPr>
        <w:t>E. 4.2</w:t>
      </w:r>
    </w:p>
    <w:p>
      <w:r>
        <w:t>Die Akten des Gesuchstellers werden daher der Vorinstanz zur Prüfung der Eingabe vom 25. Juli 2013 im genannten Sinne rücküberwiesen. Da im Rahmen dieses Verfahrens vor der Vorinstanz auch die Zulässigkeit des Wegweisungsvollzugs erneut Prozessgegenstand sein wird, erübrigt sich eine solche Prüfung unter dem Aspekt der zwingenden Einhaltung völkerrechtlicher Verpflichtungen im Rahmen des vorliegenden Revisionsverfahrens.</w:t>
      </w:r>
    </w:p>
    <w:p>
      <w:r>
        <w:rPr>
          <w:b/>
        </w:rPr>
        <w:t>E. 5</w:t>
      </w:r>
    </w:p>
    <w:p>
      <w:r>
        <w:t>Angesichts der besonderen Umstände des vorliegenden Verfahrens rechtfertigt es sich, auf die Erhebung von Verfahrenskosten zu verzichten (Art. 63 Abs. 1 in fine VwVG i.V.m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