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D-4401/2010 vom 5. August 2010</w:t>
      </w:r>
    </w:p>
    <w:p>
      <w:r>
        <w:t>Bundesverwaltungsgericht, 2010-08-05, DE</w:t>
      </w:r>
    </w:p>
    <w:p>
      <w:r>
        <w:rPr>
          <w:b/>
        </w:rPr>
        <w:t xml:space="preserve">Quelle: </w:t>
      </w:r>
      <w:r>
        <w:t>https://mcp.opencaselaw.ch/entscheid/bvger_D-4401_2010</w:t>
      </w:r>
    </w:p>
    <w:p>
      <w:r>
        <w:t>FR: TAF D-4401/2010 du 5 août 2010</w:t>
      </w:r>
    </w:p>
    <w:p>
      <w:r>
        <w:t>IT: TAF D-4401/2010 del 5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w:t>
      </w:r>
    </w:p>
    <w:p>
      <w:r>
        <w:rPr>
          <w:b/>
        </w:rPr>
        <w:t>E. 1.2</w:t>
      </w:r>
    </w:p>
    <w:p>
      <w:r>
        <w:t>Die Beschwerde ist nicht in einer Amtssprache des Bundes abgefasst. Das Bundesverwaltungsgericht hat im vorliegenden Fall indessen aus prozessökonomischen Gründen und mit Blick auf die Tatsache, dass die Schweizer Botschaft in ihrem Begleitschreiben vom 16. Juni 2010 die Eingabe des Beschwerdeführers vom 7. Juni 2010 explizit als Beschwerde bezeichnet hat, unpräjudizierlich deren Übersetzung durch seinen gerichtsinternen Übersetzungsdienst angeordnet.</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die frist- und - vom sprachlichen Mangel abgesehen -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(vgl. Art. 7 AsylG). Ferner kann das Asyl verweigert werden, wenn es ihr zugemutet werden kann, sich in einem Drittland um Aufnahme zu bemühen (vgl. Art. 52 Abs. 2 AsylG).</w:t>
      </w:r>
    </w:p>
    <w:p>
      <w:r>
        <w:rPr>
          <w:b/>
        </w:rPr>
        <w:t>E. 4.2</w:t>
      </w:r>
    </w:p>
    <w:p>
      <w:r>
        <w:t>Beim Entscheid zur Erteilung einer Einreisebewilligung sind die Voraussetzungen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geltende Praxis der Schweizerische Asylrekurskommission [ARK] in EMARK 1997 Nr. 15, insbesondere S. 131 ff., welcher angesichts bloss redaktioneller Änderungen bei der letzten Totalrevision des Asylgesetzes nach wie vor Gültigkeit hat). Zusammenfassend ist für die Erteilung der Einreisebewilligung die Schutzbedürftigkeit der betroffenen Personen ausschlaggebend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5.1</w:t>
      </w:r>
    </w:p>
    <w:p>
      <w:r>
        <w:t>Das BFM begründete seinen negativen Entscheid im Wesentlichen damit, es sei allgemein bekannt, dass die PKK zur Umsetzung ihrer Ziele im Rahmen ihres "bewaffneten Kampfes' seit Jahren massive Gewaltakte verübe, die insgesamt als terroristische Handlungen zu qualifizieren und denen in den letzten 25 Jahren zahlreiche Menschen zum Opfer gefallen seien. Unter diesen Voraussetzungen sei eine strafrechtliche Verfolgung von Unterstützungstätigkeiten wie Propaganda für die PKK im Kern als rechtsstaatlich legitim zu bezeichnen. Im vorliegenden Falle komme hinzu, dass sich die türkischen Behörden vor dem Hintergrund der gesamten Aktenlage auf aussagekräftige Beweise wie Video- und Fotoaufnahmen stützen könnten, weshalb die Anklage und erstinstanzliche Verurteilung des Beschwerdeführers wegen PKK-Propaganda grundsätzlich als rechtsstaatlich legitim bezeichnet werden müsse. Es sei zudem davon auszugehen, dass das hängige Strafverfahren wegen PKK-Propaganda mit rechtsstaatlichen Mitteln durchgeführt werde. Dabei sei vorab darauf hinzuweisen, dass die erstinstanzlich gegen den Beschwerdeführer verhängte Freiheitsstrafe von zehn Monaten allein aufgrund ihres Strafmasses nicht auf das Bestehen eines Politmalus' hinweise. Wegen der bloss einmaligen Teilnahme an einer solchen Kundgebung sei der Beschwerdeführer denn auch milder als andere Mitangeklagte bestraft und dabei auch vom ursprünglichen Vorwurf der PKK-Mitgliedschaft entlastet worden. Gegen die Wirkung eines "Politmalus' spreche vorliegend auch die Tatsache, dass der Beschwerdeführer im Zusammenhang mit seinem Strafverfahren weder in Gewahrsam genommen noch in Untersuchungshaft gewesen sei. Ausserdem könne er den Ausgang seines Verfahrens vor dem Kassationshof auf freiem Fuss abwarten. Der Beschwerdeführer sei somit nicht schutzbedürftig. Sollte es nach dem Richtspruch des Kassationshofs tatsächlich zu einer Verurteilung des Beschwerdeführers kommen, die auf einen Politmalus verweisen würde, hätte der Beschwerdeführer immer noch die Möglichkeit, sich jederzeit an die Schweizer Vertretung in Ankara zu wenden und erneut ein Einreisegesuch zu stellen. Schliesslich stehe dem Beschwerdeführer als türkischem Staatsangehörigen die Möglichkeit offen, visumsfrei nach Kroatien zu reisen und dort ein rechtsstaatlich korrektes Asylverfahren zu durchlaufen, zumal er sich eigenen Angaben zufolge jederzeit einen Reisepass beschaffen könne. Aus diesen Gründen sei ihm die Einreise in die Schweiz nicht zu bewilligen und sein Asylgesuch abzulehnen.</w:t>
      </w:r>
    </w:p>
    <w:p>
      <w:r>
        <w:rPr>
          <w:b/>
        </w:rPr>
        <w:t>E. 5.2</w:t>
      </w:r>
    </w:p>
    <w:p>
      <w:r>
        <w:t>Der Beschwerdeführer erhebt in seiner Beschwerde vorab die Rüge, es sei nicht angängig, ihm die Einreise in die Schweiz mit dem Hinweis, sein Verfahren sei nach wie vor rechtshängig, zu verweigern. Tatsache sei nämlich, dass er erstinstanzlich bereits verurteilt worden sei und seine Haftstrafe verbüssen müsse, falls das Oberste Berufungsgericht dem erstinstanzlichen Urteil zustimmen sollte. Diesfalls seien weder die Sicherheit seiner Kinder noch die Seine mehr gewährleistet (vgl. Beschwerde Ziffern 3, 4, 5 und 6 Bst. a und c).</w:t>
      </w:r>
    </w:p>
    <w:p>
      <w:r>
        <w:rPr>
          <w:b/>
        </w:rPr>
        <w:t>E. 6</w:t>
      </w:r>
    </w:p>
    <w:p>
      <w:r>
        <w:t>Im Folgenden ist zu prüfen, ob das BFM zu Recht eine unmittelbare Gefahr im Sinne von Art. 20 Abs. 3 AsylG verneint und dem Beschwerdeführer die Einreise in die Schweiz verweigert hat.</w:t>
      </w:r>
    </w:p>
    <w:p>
      <w:r>
        <w:rPr>
          <w:b/>
        </w:rPr>
        <w:t>E. 6.1</w:t>
      </w:r>
    </w:p>
    <w:p>
      <w:r>
        <w:t>Einleitend bleibt festzuhalten, dass das Bundesverwaltungsgericht die Einschätzung der Vorinstanz teilt, wonach aufgrund der gesamten Aktenlage nichts darauf hindeutet, dass das vorliegende Strafverfahren als rechtsstaatlich illegitim zu bezeichnen wäre beziehungsweise den Anforderungen an ein mit rechtsstaatlichen Mitteln geführtes Strafverfahren nicht genügen würde. So erscheint es nach Ansicht des Bundesverwaltungsgerichts mit Blick auf die jahrzehntelangen massiven Gewaltakte der PKK rechtsstaatlich zulässig, auch die Beteiligung eines Einzelnen an einer Demonstration im Namen dieser Organisation als solche unter Strafe zu stellen beziehungsweise strafrechtlich zu ahnden. Dies nicht zuletzt deshalb, weil das 6. Gericht (...) in C._______ laut der bei den Akten befindlichen deutschen Übersetzung seiner Urteilsbegründung aufgrund vorhandener Fotos und Videoaufnahmen des Vorfalls auch davon auszugehen scheint, dass der Beschwerdeführer während der Veranstaltung PKK-Parolen gerufen hat. Dabei deutet bereits die erstinstanzlich ausgesprochene und vergleichsweise milde Strafe von zehn Monaten darauf hin, dass das türkische Gericht dem Umstand, dass der Beschwerdeführer letztlich bloss in untergeordneter Rolle als Befürworter der politischen Haltung der PKK aufgetreten ist, hinreichend Rechnung getragen hat. Hinzu tritt die Tatsache, dass der Beschwerdeführer bis anhin aufgrund des vorerwähnten Geschehnisses nie in Gewahrsam beziehungsweise in Untersuchungshaft genommen wurde und den Ausgang seines Verfahrens in Freiheit abwarten kann. Insgesamt deuten die von ihm eingereichten Gerichtsunterlagen sowie seine Aussagen auf ein rechtsstaatlich korrekt durchgeführtes Verfahren hin. Ferner kann mangels entsprechender Anhaltspunkte davon ausgegangen werden, dass die Rechte des Beschwerdeführers in dem beim Kassationshof hängigen Verfahren ebenso gewahrt werden. Jedenfalls liegen diesbezüglich keine Hinweise dafür vor, wonach der Beschwerdeführer im jetzigen Zeitpunkt asylrechtlich relevante Nachteile zu erwarten hätte. An dieser Feststellung vermag auch der in der Beschwerdeeingabe gemachte Hinweis, bei Kontrollen und Fahndungen würde immer namentlich nach ihm gefragt und seine Personalien würden entsprechend geprüft (vgl. Beschwerde Ziff. 6 Bst. e), nichts zu ändern.</w:t>
      </w:r>
    </w:p>
    <w:p>
      <w:r>
        <w:rPr>
          <w:b/>
        </w:rPr>
        <w:t>E. 6.2</w:t>
      </w:r>
    </w:p>
    <w:p>
      <w:r>
        <w:t>Nach dem Gesagten ist es dem Beschwerdeführer nicht gelungen, eine aktuelle Gefährdung aus asylrechtlich relevanten Motiven aufzuzeigen, welche die Bewilligung der Einreise in die Schweiz rechtfertigen würde. Im Übrigen ist eine Beziehungsnähe des Beschwerdeführers zur Schweiz zu verneinen. Insgesamt liegen somit keine überwiegenden Anhaltspunkte für eine Einreise in die Schweiz vor (vgl. EMARK 2005 Nr. 19 mit weiteren Hinweisen). Es erübrigt sich, auf weitere Vorbringen in der Beschwerde einzugehen, da diese am Ergebnis nichts zu ändern vermögen. Das BFM hat somit zu Recht die Bewilligung der Einreise des Beschwerdeführers in die Schweiz verweigert und dessen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Bei diesem Ausgang des Verfahrens wären die Kosten dem Beschwerdeführer aufzuerlegen (Art. 63 Abs. 1 und 5 VwVG, Art. 1-3 des Reglements vom 21. Februar 2008 über die Kosten und Entschädigungen vor dem Bundesverwaltungsgericht [VGKE, SR 173.320.2]). Aus verwaltungsökonomischen Gründen wird indessen auf deren Erhebung verzichtet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