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D-4398/2015 vom 14. Dezember 2017</w:t>
      </w:r>
    </w:p>
    <w:p>
      <w:r>
        <w:t>Bundesverwaltungsgericht, 2017-12-14, IT</w:t>
      </w:r>
    </w:p>
    <w:p>
      <w:r>
        <w:rPr>
          <w:b/>
        </w:rPr>
        <w:t xml:space="preserve">Quelle: </w:t>
      </w:r>
      <w:r>
        <w:t>https://mcp.opencaselaw.ch/entscheid/bvger_D-4398_2015</w:t>
      </w:r>
    </w:p>
    <w:p>
      <w:r>
        <w:t>FR: TAF D-4398/2015 du 14 décembre 2017</w:t>
      </w:r>
    </w:p>
    <w:p>
      <w:r>
        <w:t>IT: TAF D-4398/2015 del 14 dicembre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TAF, in virtù dell'art. 31 LTAF, giudica i ricorsi contro le decisioni ai sensi dell'art. 5 PA prese dalle autorità menzionate all'art. 33 LTAF. L'UFM rientra tra dette autorità (art. 105 LAsi). L'atto impugnato costituisce una decisione ai sensi dell'art. 5 PA. La ricorrente ha partecipato al procedimento dinanzi all'autorità inferiore, è particolarmente toccato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TAF possono essere invocati, in materia d'asilo, la violazione del diritto federale e l'accertamento inesatto o incompleto di fatti giuridicamente rilevanti (art. 106 cpv. 1 LAsi). Il TAF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3.2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w:t>
      </w:r>
    </w:p>
    <w:p>
      <w:r>
        <w:rPr>
          <w:b/>
        </w:rPr>
        <w:t>E. 3.3</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In tale ambito si necessita di apprezzare l'intensità del rischio di esposizione a persecuzioni in funzione delle circostanze del caso in esame. Vi è altresì luogo di prendere in considerazione la situazione nel paese d'origine sotto l'aspetto dei diritti umani, dei modelli di persecuzione "usualmente" applicati così come del comportamento generale degli organi statali nei confronti di determinate persone o gruppi di persone la cui situazione è comparabile a quella del richiedente (cfr. DTAF 2010/57 consid. 4.1.3 e sentenza del TAF D-4120/2014 del 31 maggio 2016 consid. 5.3.1).</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3.5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w:t>
      </w:r>
    </w:p>
    <w:p>
      <w:r>
        <w:t>Come si evince dalle tavole processuali, nel caso in disamina la ricorrente è espatriata a causa delle presunte rappresaglie subite da lei e dai famigliari a seguito alle attività politiche del fratello, E._____. Quest'ultimo, come detto, ha fatto l'oggetto di una separata procedura d'asilo poi stralciata dai ruoli dall'allora Ufficio federale della migrazione su sua espressa richiesta.</w:t>
      </w:r>
    </w:p>
    <w:p>
      <w:r>
        <w:rPr>
          <w:b/>
        </w:rPr>
        <w:t>E. 4.2</w:t>
      </w:r>
    </w:p>
    <w:p>
      <w:r>
        <w:t>A proposito di E._____ è avantutto opportuno fare osservare come la richiesta di protezione da questi depositata sia intervenuta susseguentemente la scadenza di un precedente permesso di dimora da lui ottenuto in virtù della legislazione sugli stranieri (cfr. ricorso, pag. 5). Peraltro, anche circa il successivo ritiro della domanda d'asilo, si può constatare come la stessa sia avvenuta a seguito del matrimonio di E._____ con una seconda cittadina elvetica (cfr. ricorso, pag. 6). Dipoi, per quanto concerne il suo primo rientro in patria, occorre anzitutto rilevare che secondo quanto dichiarato dall'interessata, E._____ avrebbe svolto attività politiche di vario genere già precedentemente al suo provvisorio rientro a Teheran nel 2006 (cfr. ricorso, pag. 4-5). Ora, in tale occasione egli avrebbe quantomeno deciso di tornare una prima volta nel proprio paese d'origine nonostante non fosse tenuto a farlo, con il rischio di esporsi ad atti pregiudizievoli altrimenti evitabili (cfr. ricorso, pag. 5). Per di più, malgrado il fratello sarebbe già stato oggetto di svariate misure da parte delle autorità iraniane proprio durante il suo rimpatrio del 2006/2007, dal gravame è parimenti deducibile che E._____ in quell'occasione sarebbe espatriato munito di passaporto senza incontrare problemi particolari (cfr. ricorso, pag. 5). Non di meno, successivamente alla sua partenza dal paese nel 2007, le forze di sicurezza avrebbero arrestato il padre della ricorrente (B._____) in ben due occasioni onde ottenere informazioni sul figlio (cfr. ricorso, pag. 5). Ebbene, nonostante tutto ciò E._____ avrebbe preso la decisione di rientrare una seconda volta in Iran nel (...) del 2013 (cfr. ricorso, pag. 5). Ora, già solo per questi motivi, il Tribunale ha ragioni per dubitare del fatto che E._____ fosse realmente alla ricerca di protezione in Svizzera poiché ricercato dalle autorità iraniane in ragione delle sue attività politiche. A tal riguardo occorre inoltre rilevare come le stesse circostanze a monte di tale rientro risultino evanescenti. Secondo quanto riportato dalla ricorrente è infatti possibile dedurre che la situazione di salute del padre, indicata da E._____ come causa del suo rimpatrio (cfr. ricorso pag. 6), quandanche realmente critica, fosse sensibilmente migliorata già prima che quest'ultimo intraprendesse il suo viaggio (circostanza quest'ultima confermata dallo stesso fatto che B._____ si sia recato ad accogliere il figlio in aeroporto; cfr. ricorso, pag. 6).</w:t>
      </w:r>
    </w:p>
    <w:p>
      <w:r>
        <w:rPr>
          <w:b/>
        </w:rPr>
        <w:t>E. 4.3</w:t>
      </w:r>
    </w:p>
    <w:p>
      <w:r>
        <w:t>Venendo poi alle dichiarazioni della ricorrente a proposito delle presunte traversie e rappresaglie subite durante gli studi a causa delle attività politiche del fratello, è inoltre possibile rilevare un'incongruenza di fondo. Invero, in occasione dell'audizione sulle generalità, la richiedente ha affermato aver ricevuto una lettera nella quale sarebbe stato riportato ch'ella era colpita da un divieto d'entrata all'ateneo (cfr. atto A3, pag. 8). Tale versione è però incompatibile con quanto dichiarato dall'interessata in occasione della successiva audizione, laddove ella ha asserito, a precisa domanda, essersi vista annullare la carta studente senza tuttavia aver ricevuto alcuna conferma scritta (cfr. atto A9, pag. 8). Per di più, dopo essere stata confrontata in merito, la richiedente si è limitata a negare quanto dichiarato nel corso della prima audizione, affermando ch'ella avrebbe inteso fare riferimento alla carta studente anche in tale sede (cfr. atto A9, pag. 11). Ora, tale tesi, così come i summenzionati argomenti addotti in sede ricorsuale al riguardo (cfr. supra D.c) non può essere seguita. In primo luogo è infatti incontestabile che una lettera può essere apparentata ad una conferma scritta. Inoltre, nel corso dell'audizione sulle generalità, l'insorgente, interrogata proprio in merito alla presenza di un tale documento, ha affermato ch'esso si sarebbe dovuto trovare al suo domicilio e, in ogni caso, nell'incarto a lei relativo presso l'università (cfr. atto A3, pag. 8). Invero, ciò dimostra ch'ella non intendesse fare riferimento alla carta studente, stante il fatto che un tale oggetto difficilmente si sarebbe trovato in entrambi i luoghi, differentemente da quanto concepibile per una lettera con contestuale copia o secondo esemplare. Del resto, va sottolineato che la prospettata produzione di un documento proveniente dal suo fascicolo universitario (cfr. supra D.c) non sia ad oggi avvenuta nonostante siano trascorsi oltre due anni dall'inoltro del gravame.</w:t>
      </w:r>
    </w:p>
    <w:p>
      <w:r>
        <w:rPr>
          <w:b/>
        </w:rPr>
        <w:t>E. 4.4</w:t>
      </w:r>
    </w:p>
    <w:p>
      <w:r>
        <w:t>Quanto ai documenti allegati in sede ricorsuale a riprova del fatto che la ricorrente ed i famigliari sarebbero finiti nel collimatore delle autorità iraniane, il discorso non muta. Come attestato infatti dalla perizia fatta allestire dalla rappresentanza svizzera a Teheran su richiesta dell'autorità di prima istanza, i documenti giudiziari addotti contengono numerose difformità con il materiale comparativo sia sotto l'aspetto della forma che del merito. L'entità degli elementi che lasciano propendere per una falsificazione è inoltre tale da non potersi spiegare, come lo vuole la ricorrente, sulla sola base del precario stato del sistema giudiziario iraniano. Parte delle incongruenze rilevate è inoltre facilmente verificabile, per il che, nemmeno si giustifica l'argomentazione secondo la quale vi sarebbe una possibile connivenza tra il referente ed il regime iraniano. A titolo esemplificativo, pur essendo innegabile che vi possano essere delle divergenze imputabili alla scarsa qualità della giustizia anche nella documentazione autentica, è molto difficile credere che un tribunale giunga a condannare espressamente un'intera famiglia sulla base di atti compiuti da un solo membro della stessa allorché le norme applicabili non prevedono una tale possibilità. Del resto, il materiale comparativo prodotto dal referente della rappresentanza svizzera in possesso del TAF differisce formalmente su svariati punti. Ad ogni buon conto, essendosi la ricorrente limitata a sollevare alcune congetture circa l'obbiettività e la neutralità del referente senza tuttavia essere in misura di fornire elementi concreti al riguardo, non vi è alcuna ragione di discostarsi da quanto stabilito dal rapporto. Particolarmente interlocutorio risulta inoltre il fatto che la ricorrente, patrocinata in sede ricorsuale, nonostante abbia in più occasioni prospettato l'allegazione di ulteriori elementi atti a confutare le risultanze della perizia, non è riuscita in tale intento.</w:t>
      </w:r>
    </w:p>
    <w:p>
      <w:r>
        <w:rPr>
          <w:b/>
        </w:rPr>
        <w:t>E. 5</w:t>
      </w:r>
    </w:p>
    <w:p>
      <w:r>
        <w:t>In sunto, v'è dunque luogo di ritenere che la versione addotta dalla ricorrente non sia nel complesso veritiera. Come detto, vi sono già dubbi quanto al tenore delle attività politiche svolte di E._____ ed al fatto ch'egli sia effettivamente ricercato dalle autorità iraniane. Inoltre, la sua attendibilità personale va considerata fortemente compromessa, stante la produzione di mezzi di prova rivelatisi dei falsi. Da ultimo, le stesse allegazioni dell'insorgente, per quanto rilevanti in materia d'asilo non ossequiano i criteri di cui all'art. 7 LAsi e come tali vanno considerate inverosimili. Infine, per quanto concerne le presunte traversie di cui avrebbe fatto oggetto il padre della ricorrente, si rinvia a quanto esposto nella rispettiva decisione di cui ai ruoli D-4396/2015.</w:t>
      </w:r>
    </w:p>
    <w:p>
      <w:r>
        <w:rPr>
          <w:b/>
        </w:rPr>
        <w:t>E. 6</w:t>
      </w:r>
    </w:p>
    <w:p>
      <w:r>
        <w:t>Si necessita ora di passare in rassegna le ulteriori doglianze di cui la ricorrente si è avvalsa in sede ricorsuale che se accolte potrebbero luogo all'annullamento della decisione impugnata.</w:t>
      </w:r>
    </w:p>
    <w:p>
      <w:r>
        <w:rPr>
          <w:b/>
        </w:rPr>
        <w:t>E. 7.1</w:t>
      </w:r>
    </w:p>
    <w:p>
      <w:r>
        <w:t>Va al riguardo rammentato che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w:t>
      </w:r>
    </w:p>
    <w:p>
      <w:r>
        <w:rPr>
          <w:b/>
        </w:rPr>
        <w:t>E. 7.2</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 La portata della facoltà di esprimersi non può essere determinata in maniera generale ma dev'essere definita sulla base degli interessi concretamente in gioco (cfr. sentenza del TAF D-5501/2013 del 19 novembre 2014 consid. 3.2.1). Il concetto a monte è che alla parte in causa debba essere concessa la facoltà di mettere in evidenza il suo punto di vista in maniera efficace (cfr. DTF 111 Ia 273 consid. 2b e 105 Ia 193 consid. 2b/cc). In via generale, il diritto di essere sentito dev'essere posto in relazione con l'accertamento dei fatti. A titolo eccezionale è tuttavia necessario interpellare le parti anche quando il Giudice si appresta a fondare la propria decisione su una norma o un principio giuridico non evocati in precedenza (DTF 130 III 35 consid. 5).</w:t>
      </w:r>
    </w:p>
    <w:p>
      <w:r>
        <w:rPr>
          <w:b/>
        </w:rPr>
        <w:t>E. 8.1</w:t>
      </w:r>
    </w:p>
    <w:p>
      <w:r>
        <w:t>In primo luogo, quanto al presunto accertamento incompleto dei fatti giuridicamente rilevanti a cui si appella la ricorrente censurando il mancato coinvolgimento di E._____, occorre anzitutto rilevare che dai disposti applicabili non è deducibile alcun obbligo espresso per l'autorità di agire in tal senso. Invero, la necessità di procedere ad una corretta amministrazione delle prove derivante dal principio inquisitorio, impone all'autorità di amministrare i soli mezzi di prova necessari alla delucidazione dei fatti rilevanti per la decisione. Lo stesso obbiettivo dichiarato del disposto è infatti quello di giungere alla "verità materiale" (cfr. Kiener/Rütsche/Kuhn, Öffentliches Verfahrensrecht, n° 92) e non di far capo a tutte le fonti d'informazione disponibili. Alla luce di ciò e considerato quanto sin qui esposto, è a giusto titolo che l'autorità di prime cure ha considerato che non vi fosse la necessità di procedere all'audizione di E._____ dal momento ch'essa era già in possesso di sufficienti elementi per fondare la propria decisione.</w:t>
      </w:r>
    </w:p>
    <w:p>
      <w:r>
        <w:rPr>
          <w:b/>
        </w:rPr>
        <w:t>E. 8.2</w:t>
      </w:r>
    </w:p>
    <w:p>
      <w:r>
        <w:t>Per queste stesse ragioni, nemmeno può essere dato seguito in questa sede alla richiesta di richiamo formale dell'incarto riguardante E._____ formulata dall'insorgente. Come si evince dai considerandi precedenti, gli atti relativi alla ricorrente si sono rivelati sufficienti per giungere ad una valutazione completa anche nell'ambito della presente procedura ricorsuale.</w:t>
      </w:r>
    </w:p>
    <w:p>
      <w:r>
        <w:rPr>
          <w:b/>
        </w:rPr>
        <w:t>E. 8.3</w:t>
      </w:r>
    </w:p>
    <w:p>
      <w:r>
        <w:t>Del resto, neppure il generico richiamo ad una presunta violazione del diritto di essere sentito è destinato a mettere in subbio il ben fondato del provvedimento avversato. Invero, dal momento che E._____ non era parte in causa nella presente procedura, egli non disponeva di una pretesa propria ad essere ascoltato in sede di prima istanza. Allo stesso modo, non necessitandosi la sua audizione in applicazione del principio inquisitorio, la qui ricorrente nemmeno poteva vantare un diritto ad essere sentita al proposito delle sue eventuali dichiarazioni, posto che tale prerogativa dev'essere posta in relazione con l'accertamento dei fatti. Anche a tal riguardo, una siffatta eventualità non si impone neppure in questa sede.</w:t>
      </w:r>
    </w:p>
    <w:p>
      <w:r>
        <w:rPr>
          <w:b/>
        </w:rPr>
        <w:t>E. 9</w:t>
      </w:r>
    </w:p>
    <w:p>
      <w:r>
        <w:t>Ne consegue che in materia di statuto di rifugiato e concessione dell'asilo, il ricorso, destituito di fondamento, non meriti tutela e vada respinto. La ricorrente non è infatti riuscita a rendere verosimile di aver subito atti pregiudizievoli a causa delle attività politiche del fratello, il cui tenore può del resto già essere messo in dubbio alla luce degli elementi all'inserto. A miglior esito non sono inoltre giunte neppure le ulteriori critiche della ricorrente, segnatamente per quanto riguarda il mancato coinvolgimento dello stesso E._____ nell'ambito della procedura d'asilo che la riguardava.</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TAF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11.1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Nel caso in esame, visto che l'interessata non è riuscito a dimostrare l'esistenza di seri pregiudizi o il fondato timore di essere esposti a tali pregiudizi ai sensi dell'art. 3 LAsi, il principio del non respingimento non trova applicazione ed il rinvio dell'insorgente verso l'Iran è dunque ammissibile sotto l'aspetto dell'art. 5 cpv. 1 LAsi. In siffatte circostanze non v'è inoltre motivo di considerare l'esistenza di un rischio personale, concreto e serio per l'insorgente di essere esposta, nel suo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Altresì la situazione generale circa il rispetto dei diritti dell'uomo in Iran non conduce attualmente a poter considerare l'esecuzione dell'allontanamento come inammissibile. Pertanto, l'esecuzione dell'allontanamento è ammissibile ai sensi delle norme di diritto internazionale pubblico nonché della LAsi.</w:t>
      </w:r>
    </w:p>
    <w:p>
      <w:r>
        <w:rPr>
          <w:b/>
        </w:rPr>
        <w:t>E. 11.2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Al momento, in Iran non vige una situazione di guerra, guerra civile o violenza generalizzata che coinvolga l'insieme del territorio nazionale. La situazione personale dell'interessata non osta inoltre all'esecuzione dell'allontanamento. Di conseguenza, l'esecuzione dell'allontanamento della ricorrente è ragionevolmente esigibile (art. 83 cpv. 4 LStr in relazione all'art. 44 LAsi).</w:t>
      </w:r>
    </w:p>
    <w:p>
      <w:r>
        <w:rPr>
          <w:b/>
        </w:rPr>
        <w:t>E. 11.3</w:t>
      </w:r>
    </w:p>
    <w:p>
      <w:r>
        <w:t>Infine, in ultima analisi, non risultano impedimenti neppure dal profilo della possibilità dell'esecuzione dell'allontanamento (art. 83 cpv. 2 LStr in relazione all'art. 44 LAsi).</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13.1</w:t>
      </w:r>
    </w:p>
    <w:p>
      <w:r>
        <w:t>Giusta l'art 10 cpv. 4 LAsi, la SEM o l'istanza di ricorso possono confiscare o mettere al sicuro, a destinazione dell'avente diritto, documenti falsi o falsificati nonché documenti autentici che sono stati utilizzati abusivamente. Scopo della confisca è quello di impedire un'ulteriore utilizzazione abusiva dei documenti. La confisca può riguardare segnatamente: sentenze, ordini d'arresto, atti d'accusa, documenti di viaggio e documenti d'identità inoltrati dai richiedenti l'asilo a riprova della persecuzione o di un timore fondato di persecuzione (cfr. Messaggio relativo alla revisione totale della legge sull'asilo nonché alla modificazione della legge federale concernente la dimora e il domicilio degli stranieri del 4 dicembre 1995, FF 1996 II 1).</w:t>
      </w:r>
    </w:p>
    <w:p>
      <w:r>
        <w:rPr>
          <w:b/>
        </w:rPr>
        <w:t>E. 13.2</w:t>
      </w:r>
    </w:p>
    <w:p>
      <w:r>
        <w:t>Nella presente fattispecie, i documenti addotti dalla ricorrente in sede ricorsuale si sono rivelati dei falsi (cfr. supra). In considerazione di ciò, si giustifica la confisca dei mezzi di prova da lei prodotti con scritto del 2 marzo 2016.</w:t>
      </w:r>
    </w:p>
    <w:p>
      <w:r>
        <w:rPr>
          <w:b/>
        </w:rPr>
        <w:t>E. 14</w:t>
      </w:r>
    </w:p>
    <w:p>
      <w:r>
        <w:t>Avendo il TAF dato ampiamente seguito alla richiesta di coordinamento con le procedure ricorsuali concernenti i genitori (D-4396/2015) ed il fratello sorella (D-4399/2015), segnatamente per mezzo di istruzione congiunta, non vi è più luogo di esprimersi al riguardo in questa sede.</w:t>
      </w:r>
    </w:p>
    <w:p>
      <w:r>
        <w:rPr>
          <w:b/>
        </w:rPr>
        <w:t>E. 15</w:t>
      </w:r>
    </w:p>
    <w:p>
      <w:r>
        <w:t>Visto l'esito della procedura, le spese processuali di CHF 600.-, che seguono la soccombenza, sono poste a carico della ricorrente (art. 63 cpv. 1 e 5 PA nonché art. 3 lett. b del regolamento sulle tasse e sulle spese ripetibi-li nelle cause dinanzi al Tribunale amministrativo federale del 21 febbraio 2008 [TS-TAF, RS 173.320.2]) e prelevate sull'anticipo spese versato il 25 gennaio 2016.</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