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D-4397/2011 vom 6. September 2011</w:t>
      </w:r>
    </w:p>
    <w:p>
      <w:r>
        <w:t>Bundesverwaltungsgericht, 2011-09-06, DE</w:t>
      </w:r>
    </w:p>
    <w:p>
      <w:r>
        <w:rPr>
          <w:b/>
        </w:rPr>
        <w:t xml:space="preserve">Quelle: </w:t>
      </w:r>
      <w:r>
        <w:t>https://mcp.opencaselaw.ch/entscheid/bvger_D-4397_2011</w:t>
      </w:r>
    </w:p>
    <w:p>
      <w:r>
        <w:t>FR: TAF D-4397/2011 du 6 septembre 2011</w:t>
      </w:r>
    </w:p>
    <w:p>
      <w:r>
        <w:t>IT: TAF D-4397/2011 del 6 settembre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wiedererwägungsweise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durch den geleisteten Kostenvorschuss in gleicher Höhe gedeckt.</w:t>
      </w:r>
    </w:p>
    <w:p>
      <w:r>
        <w:rPr>
          <w:b/>
        </w:rPr>
        <w:t>E. 4</w:t>
      </w:r>
    </w:p>
    <w:p>
      <w:r>
        <w:t>Das am 25. August 2011 beim Bundesverwaltungsgericht eingereichte Gesuch vom 23. August 2011 um Erstreckung der Ausreisefrist wird dem BFM zuständigkeitshalber zur weiteren Behandlung überwiesen.</w:t>
      </w:r>
    </w:p>
    <w:p>
      <w:r>
        <w:rPr>
          <w:b/>
        </w:rPr>
        <w:t>E. 5</w:t>
      </w:r>
    </w:p>
    <w:p>
      <w:r>
        <w:t>Dieses Urteil geht an die Rechtsvertreterin der Beschwerdeführenden, das BFM und die zuständige kantonale Behörde. Der Einzelrichter: Der Gerichtsschreiber: Bendicht Tellenbach Daniel Merkli Versand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