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D-4393/2024 vom 22. Juli 2024</w:t>
      </w:r>
    </w:p>
    <w:p>
      <w:r>
        <w:t>Bundesverwaltungsgericht, 2024-07-22, DE</w:t>
      </w:r>
    </w:p>
    <w:p>
      <w:r>
        <w:rPr>
          <w:b/>
        </w:rPr>
        <w:t xml:space="preserve">Quelle: </w:t>
      </w:r>
      <w:r>
        <w:t>https://mcp.opencaselaw.ch/entscheid/bvger_D-4393_2024</w:t>
      </w:r>
    </w:p>
    <w:p>
      <w:r>
        <w:t>FR: TAF D-4393/2024 du 22 juillet 2024</w:t>
      </w:r>
    </w:p>
    <w:p>
      <w:r>
        <w:t>IT: TAF D-4393/2024 del 22 luglio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SEM gehört zu den Behörden nach Art. 33 VGG und ist daher eine Vorinstanz des Bundesverwaltungsge- 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 chens des Staates, vor welchem die beschwerdeführende Person Schutz sucht (Art. 105 AsylG, Art. 83 Bst. d Ziff. 1 BGG).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t>D-4393/2024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somit einzutreten.</w:t>
      </w:r>
    </w:p>
    <w:p>
      <w:r>
        <w:rPr>
          <w:b/>
        </w:rPr>
        <w:t>E. 1.4</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 Als ernsthafte Nachteile gelten na- mentlich die Gefährdung des Leibes, des Lebens oder der Freiheit sowie Massnahmen, die einen unerträglichen psychischen Druck bewirken und eine bestimmte Intensität aufweisen beziehungsweise die mit beachtlicher Wahrscheinlichkeit und in absehbarer Zukunft begründeter Weise zu</w:t>
      </w:r>
    </w:p>
    <w:p>
      <w:r>
        <w:t>D-4393/2024 Seite 6 befürchten sind respektive zugefügt zu werden drohen (vgl. BVGE 2011/51 E. 6.1 m.w.H.).Die erlittene Verfolgung muss zudem sachlich und zeitlich kausal für die Ausreise aus dem Heimat- oder Herkunftsstaat und grund- sätzlich auch im Zeitpunkt des Asylentscheides noch aktuell sein.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führte in der Stellungnahme zu Entscheident- wurf aus, dass sich die Situation in seinem Heimatdorf bezüglich der Re- bellen nicht verbessert habe und in der dortigen Region immer noch eine Kriegssituation herrsche. Ausserdem sei zu betonen, dass er in Senegal weder Familie noch Freunde habe, da alle bereits verstorben seien. Auch mit der Freundin seiner Mutter habe er keinen Kontakt mehr und verfüge deshalb über kein soziales Netzwerk. Ausserdem gehe es ihm seit dem Tod seines Vaters in psychischer Hinsicht äusserst schlecht.</w:t>
      </w:r>
    </w:p>
    <w:p>
      <w:r>
        <w:rPr>
          <w:b/>
        </w:rPr>
        <w:t>E. 5.2</w:t>
      </w:r>
    </w:p>
    <w:p>
      <w:r>
        <w:t>Die Vorinstanz begründete ihren Entscheid im Wesentlichen damit, dass der Bundesrat Senegal gestützt auf Art. 6a Abs. 2 Bst. a AsylG als sicheren Herkunftsstaat respektive als sogenanntes «Safe Country» be- zeichne. Bei der Einordnung des Bundesrates als verfolgungssicher be- zeichneter Staat bestehe die gesetzliche Regelvermutung, dass eine flüchtlingsrechtlich relevante staatliche Verfolgung nicht stattfinde und Schutz vor nichtstaatlicher Verfolgung gewährleistet sei. Diese Regelver- mutung könne jedoch im Einzelfall auf Grund konkreter und substanziierter Hinweise umgestossen werden, weshalb das SEM Asylgesuche von sene- galesischen Staatsangehörigen abweise, ausser es seien Hinweise auf flüchtlingsrelevante Verfolgungen vorhanden. Im vorliegenden Fall gebe es jedoch keine Hinweise auf eine solche Verfolgungsgefahr. Der Tod des Va- ters des Beschwerdeführers vor rund acht Jahren sei nicht kausal für seine Ausreise gewesen. Vielmehr habe er danach noch jahrelang im selben Dorf gelebt, in welchem der Vater umgebracht worden sei. Auch die ge- schilderten Überfälle der Rebellen auf sein Dorf im Jahr 2021 seien der allgemeinen Situation geschuldet gewesen und hätten nicht ihm persönlich und aufgrund asylrechtlich relevanter Verfolgungsmotive gegolten.</w:t>
      </w:r>
    </w:p>
    <w:p>
      <w:r>
        <w:t>D-4393/2024 Seite 7 Überdies habe er nach dem letzten Überfall noch fast zwei Jahre unbehel- ligt dort gelebt. Da die von ihm beschriebenen Probleme regional ausge- richtet seien, könne ihm zugemutet werden, in anderen Teilen von Senegal zu leben. Ausserdem würden diverse Berichte darauf hinweisen, dass sich – entgegen seinen Behauptungen – die Situation in der Casamance stabi- lisiert habe und zahlreiche Menschen wieder zurückgekehrt seien. Zusam- menfassend fehle es seinen Schilderungen an Asylrelevanz. Schliesslich würden weder allgemeine noch persönliche Gründe gegen einen Vollzug der Wegweisung in seinen Heimatstaat Senegal sprechen.</w:t>
      </w:r>
    </w:p>
    <w:p>
      <w:r>
        <w:rPr>
          <w:b/>
        </w:rPr>
        <w:t>E. 5.3</w:t>
      </w:r>
    </w:p>
    <w:p>
      <w:r>
        <w:t>Der Beschwerdeführer legte in seiner Beschwerde zusammenfassend dar, dass er aufgrund der übergriffigen Rebellen in seiner Heimatregion an Leib und Leben gefährdet sei und von ihnen auch ausserhalb des bereits seit über vierzig Jahre andauernden Konflikts in der Casamance gesucht werde. Die Rebellen würden auch nach anderen jungen Männern suchen, um diese zu rekrutieren. Ausserdem hätten sie bereits seinen Vater umge- bracht und ihn (den Beschwerdeführer) am (…) verletzt. Viele seiner Freunde seien vor den Rebellen geflüchtet oder von ihnen umgebracht worden. Nach dem Tod seiner Mutter habe er bei einer Freundin der Mutter gelebt. Deren Sohn, welcher in Tunesien lebe, habe ihm bei der Reise in die Schweiz geholfen. Er habe keine Familienangehörigen in Senegal und sei auf sich alleine gestellt und könne auch deshalb nicht dorthin zurück- kehren.</w:t>
      </w:r>
    </w:p>
    <w:p>
      <w:r>
        <w:rPr>
          <w:b/>
        </w:rPr>
        <w:t>E. 6.1</w:t>
      </w:r>
    </w:p>
    <w:p>
      <w:r>
        <w:t>Der Bundesrat hat Senegal als verfolgungssicheren Staat im Sinne von Art. 6a Abs. 2 Bst. a AsylG bezeichnet (vgl. dazu auch Anhang 2 der Asyl- verordnung 1 vom 11. August 1999 [AsylV 1, SR 142.311]). Von dieser Ein- schätzung ist er auch im Rahmen der periodischen Prüfung bisher nicht abgewichen (Art. 6a Abs. 3 AsylG). Die Bezeichnung eines Staates als «Safe Country» beinhaltet die Regelvermutung, dass eine flüchtlingsrecht- lich bedeutsame staatliche Verfolgung nicht stattfindet und der behördliche Schutz vor nichtstaatlicher Verfolgung gewährleistet ist. Es handelt sich da- bei um eine relative Verfolgungssicherheit, welche im Einzelfall die Regel- vermutung aufgrund konkreter und substanziierter Hinweise umgestossen werden kann. Die Beweislast obliegt dabei der asylsuchenden Person (vgl. BVGE 2013/10 E. 7.4.3; Urteil des BVGer E-4982/2020 vom 15. Januar 2021 E. 5.1 m.w.H).</w:t>
      </w:r>
    </w:p>
    <w:p>
      <w:r>
        <w:rPr>
          <w:b/>
        </w:rPr>
        <w:t>E. 6.2</w:t>
      </w:r>
    </w:p>
    <w:p>
      <w:r>
        <w:t>Das Bundesverwaltungsgericht kommt nach Prüfung der Akten zum Schluss, dass die Vorinstanz die Fluchtmotive des Beschwerdeführers zu</w:t>
      </w:r>
    </w:p>
    <w:p>
      <w:r>
        <w:t>D-4393/2024 Seite 8 Recht als asylrechtlich nicht massgebend bezeichnet hat. Hierzu ist voll- umfänglich auf die vorinstanzliche Verfügung zu verweisen (vgl. SEM-Akte A41/9) und ergänzend festzustellen, dass es dem Beschwerdeführer nicht gelungen ist, überzeugend darzulegen, in seinem Heimatland persönlich verfolgt oder behelligt worden zu sein oder in Zukunft asylrechtlich relevan- ten Nachteilen ausgesetzt zu werden. Er führte zu den Übergriffen seitens der Rebellen aus, dass diese regelmässig die Dörfer seiner Heimatregion attackiert und versucht hätten, Jugendliche unter Zwang zu rekrutieren; die Dorfbewohner seien wegen den Problemen oftmals geflüchtet. Es gelang ihm jedoch nicht, einen persönlichen Bezug zu einer Verfolgung durch die Rebellen geltend zu machen. Für diese Annahme spricht auch der feh- lende kausale Zusammenhang zwischen dem Tod seines Vaters 2016 oder demjenigen seiner Mutter 2021 zu seiner (erst) im Februar 2023 erfolgten Ausreise aus Senegal. Nach dem Tod seines Vaters lebte er unbehelligt noch rund acht Jahre und nach demjenigen seiner Mutter noch ungefähr zwei Jahre im Heimatdorf. Dieses sei letztmals ein oder zwei Jahre vor seiner Ausreise von den Rebellen angegriffen worden.</w:t>
      </w:r>
    </w:p>
    <w:p>
      <w:r>
        <w:rPr>
          <w:b/>
        </w:rPr>
        <w:t>E. 6.3</w:t>
      </w:r>
    </w:p>
    <w:p>
      <w:r>
        <w:t>Nach dem Gesagten ist festzustellen, dass die Fluchtgründe des Be- schwerdeführers asylrechtlich nicht relevant sind und es ihm auch nicht gelungen ist, die Regelvermutung der Verfolgungssicherheit des senega- lesischen Staates umzustossen. Die Vorinstanz hat die Flüchtlingseigen- schaft des Beschwerdeführers somit zu Recht verneint und sein Asylge- 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w:t>
      </w:r>
    </w:p>
    <w:p>
      <w:r>
        <w:t>D-4393/2024 Seite 9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Senegal ist demnach unter dem Aspekt von Art. 5 AsylG rechtmässig.</w:t>
      </w:r>
    </w:p>
    <w:p>
      <w:r>
        <w:rPr>
          <w:b/>
        </w:rPr>
        <w:t>E. 7.3.4</w:t>
      </w:r>
    </w:p>
    <w:p>
      <w:r>
        <w:t>Sodann sind keine Anhaltspunkte für eine im Senegal drohende men- schenrechtswidrige Behandlung im Sinne von Art. 25 Abs. 3 BV und von Art. 3 FoK ersichtlich. Auch die allgemeine Menschenrechtssituation in Se- negal lässt den Wegweisungsvollzug zum heutigen Zeitpunkt nicht als un- zulässig erscheinen.</w:t>
      </w:r>
    </w:p>
    <w:p>
      <w:r>
        <w:rPr>
          <w:b/>
        </w:rPr>
        <w:t>E. 7.3.5</w:t>
      </w:r>
    </w:p>
    <w:p>
      <w:r>
        <w:t>Der Vollzug der Wegweisung erweist sich sowohl im Sinn der asyl- als auch der völkerrechtlichen Bestimmungen als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D-4393/2024 Seite 10</w:t>
      </w:r>
    </w:p>
    <w:p>
      <w:r>
        <w:rPr>
          <w:b/>
        </w:rPr>
        <w:t>E. 7.4.2</w:t>
      </w:r>
    </w:p>
    <w:p>
      <w:r>
        <w:t>Mit der Bezeichnung des Bundesrats von Senegal als «Safe Country» im Sinne von Art. 6a Abs. 2 Bst. a AsylG gilt eine Rückkehr ab- gewiesener Asylsuchender nach Senegal grundsätzlich als zumutbar (Art. 83 Abs. 5 AIG). Es herrscht dort keine Situation von Krieg, Bürgerkrieg oder allgemeiner Gewalt, weshalb in konstanter Praxis von der generellen Zumutbarkeit des Wegweisungsvollzugs nach Senegal ausgegangen wird (vgl. Urteile des BVGer E342/2022 vom 6. Juli 2022 E. 8.3.1 m.w.H.; D-558/2021 vom 18. Februar 2021 S. 8).</w:t>
      </w:r>
    </w:p>
    <w:p>
      <w:r>
        <w:rPr>
          <w:b/>
        </w:rPr>
        <w:t>E. 7.4.3</w:t>
      </w:r>
    </w:p>
    <w:p>
      <w:r>
        <w:t>Schliesslich lassen auch individuelle Gründe aus wirtschaftlicher und sozialer Sicht nicht auf eine konkrete Gefährdung des Beschwerdeführers in seinem Heimatland schliessen. Hierzu ist auf die vorinstanzlichen Erwä- gungen zu verweisen, welche vollumfänglich zu stützen sind (vgl. SEM- Akte A41/9, S. 7). Auch wenn er während seines Aufenthaltes in der Schweiz den Kontakt mit der Freundin seiner Mutter abgebrochen hat, wird es ihm problemlos möglich sein, erneut mit ihr Kontakt aufzunehmen und sie zumindest in der ersten Zeit um ihre Hilfe bei seiner Reintegration zu bitten, zumal diese nach wie vor in seinem Heimatdorf wohnt (vgl. SEM- Akte A34/13, F84). Somit verfügt er neben einem, wenn auch etwas spär- lichen sozialen Netzwerk, auch über eine Wohngelegenheit. Ausserdem besteht die Möglichkeit, sich in einem anderen Teil Senegals niederzulas- sen, sollte er nicht in sein Heimatdorf zurückkehren wollen. Schliesslich spricht auch aus medizinischer Sicht nichts gegen einen Vollzug der Weg- weisung nach Senegal, zumal den Akten nicht zu entnehmen ist, dass er zum aktuellen Zeitpunkt auf Medikamente oder ärztliche Behandlung an- gewiesen wäre.</w:t>
      </w:r>
    </w:p>
    <w:p>
      <w:r>
        <w:rPr>
          <w:b/>
        </w:rPr>
        <w:t>E. 7.4.4</w:t>
      </w:r>
    </w:p>
    <w:p>
      <w:r>
        <w:t>Nach dem Gesagten erweist sich der Vollzug der Wegweisung auch als zumutbar.</w:t>
      </w:r>
    </w:p>
    <w:p>
      <w:r>
        <w:rPr>
          <w:b/>
        </w:rPr>
        <w:t>E. 7.5</w:t>
      </w:r>
    </w:p>
    <w:p>
      <w:r>
        <w:t>Nach Art. 83 Abs. 2 AIG ist der Vollzug auch als möglich zu bezeichnen, da es dem Beschwerdeführer obliegt, sich bei der zuständigen Vertretung seines Heimatstaats die für seine Rückkehr notwendigen Reisedokumente zu beschaffen (Art. 8 Abs. 4 AsylG;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w:t>
      </w:r>
    </w:p>
    <w:p>
      <w:r>
        <w:t>D-4393/2024 Seite 11 sowie vollständig feststellt (Art. 106 Abs. 1 AsylG) und – soweit diesbezüg- lich überprüfbar – angemessen ist. Die Beschwerde ist abzuweisen.</w:t>
      </w:r>
    </w:p>
    <w:p>
      <w:r>
        <w:rPr>
          <w:b/>
        </w:rPr>
        <w:t>E. 9.1</w:t>
      </w:r>
    </w:p>
    <w:p>
      <w:r>
        <w:t>Die Beschwerde ist angesichts der vorstehenden Erwägungen als aus- sichtslos zu qualifizieren. Die Gesuche um Gewährung der unentgeltlichen Prozessführung und Beiordnung einer amtlichen Rechtsverbeiständung sind deshalb ungeachtet der geltend gemachten prozessualen Bedürftig- keit abzuweisen. Der Antrag auf den Verzicht der Erhebung eines Kosten- vorschusses wird mit dem vorliegenden Urteil gegenstandslos.</w:t>
      </w:r>
    </w:p>
    <w:p>
      <w:r>
        <w:rPr>
          <w:b/>
        </w:rPr>
        <w:t>E. 9.2</w:t>
      </w:r>
    </w:p>
    <w:p>
      <w:r>
        <w:t>Bei diesem Ausgang des Verfahrens sind die Kosten von Fr. 750.– dem Beschwerdeführer aufzuerlegen (Art. 1–3 des Reglements vom 21. Feb- ruar 2008 über die Kosten und Entschädigungen vor dem Bundesverwal- tungsgericht [VGKE, SR 173.320.2]; Art. 63 Abs. 1 VwVG).</w:t>
      </w:r>
    </w:p>
    <w:p>
      <w:r>
        <w:t>(Dispositiv nächste Seite)</w:t>
      </w:r>
    </w:p>
    <w:p>
      <w:r>
        <w:t>D-4393/2024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