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D-4392/2023 vom 6. September 2023</w:t>
      </w:r>
    </w:p>
    <w:p>
      <w:r>
        <w:t>Bundesverwaltungsgericht, 2023-09-06, DE</w:t>
      </w:r>
    </w:p>
    <w:p>
      <w:r>
        <w:rPr>
          <w:b/>
        </w:rPr>
        <w:t xml:space="preserve">Quelle: </w:t>
      </w:r>
      <w:r>
        <w:t>https://mcp.opencaselaw.ch/entscheid/bvger_D-4392_2023</w:t>
      </w:r>
    </w:p>
    <w:p>
      <w:r>
        <w:t>FR: TAF D-4392/2023 du 6 septembre 2023</w:t>
      </w:r>
    </w:p>
    <w:p>
      <w:r>
        <w:t>IT: TAF D-4392/2023 del 6 settembre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t>D-4392/2023 Seite 4</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D-5614/2017 vom 8. April 2020 besonders berührt und hat ein schutzwürdiges Interesse an dessen Aufhe- bung oder Änderung. Er ist zur Einreichung des Revisionsgesuchs legiti- 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t>D-4392/2023 Seite 5</w:t>
      </w:r>
    </w:p>
    <w:p>
      <w:r>
        <w:rPr>
          <w:b/>
        </w:rPr>
        <w:t>E. 2.4</w:t>
      </w:r>
    </w:p>
    <w:p>
      <w:r>
        <w:t>Der Gesuchsteller ruft in seiner Eingabe vom 14. August 2023 den ge- setzlichen Revisionsgrund von Art. 123 Abs. 2 Bst. a BGG (Nachreichung von nachträglich aufgefundenen Beweismitteln) an. Das Revisionsgesuch ist damit grundsätzlich hinreichend begründet (vgl. E. 2.3). Was allerdings die beiden fremdsprachigen Dokumente vom (…) März 2010 und vom (…) Februar 2015 («{…}») anbelangt, so handelt es sich nicht um nachträglich aufgefundene Beweismittel, wurden diese vom Ge- suchsteller doch bereits am 24. Oktober 2017 im ordentlichen Beschwer- deverfahren D-5614/2017 als Beweismittel Nr. 42 und 43 eingereicht. Diese sind demzufolge im vorliegenden Revisionsverfahren unbeachtlich.</w:t>
      </w:r>
    </w:p>
    <w:p>
      <w:r>
        <w:rPr>
          <w:b/>
        </w:rPr>
        <w:t>E. 2.5</w:t>
      </w:r>
    </w:p>
    <w:p>
      <w:r>
        <w:t>Gemäss Art. 124 Abs. 1 Bst. d BGG ist das Revisionsgesuch innert 90 Tagen seit Kenntnis des nachträglich aufgefundenen Beweismittels ein- zureichen. Der Gesuchsteller macht geltend, die eingereichte «true copy» der Gerichtsakte sei am 9. Juni 2023 ausgestellt worden, womit die Frist zur Einreichung des Revisionsgesuchs gewahrt sei. Angesichts des Ver- fahrensausgangs kann die Frage der Fristwahrung gemäss Art. 124 Abs. 1 Bst. d BGG vorliegend offengelassen werden.</w:t>
      </w:r>
    </w:p>
    <w:p>
      <w:r>
        <w:rPr>
          <w:b/>
        </w:rPr>
        <w:t>E. 3</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BGE 134 III 47 E. 2.1). Tatsachen und Beweismittel, welche die Partei, die um Revision nachsucht, bereits im ordentlichen (Beschwerde-)Verfah- ren hätte geltend machen können, gelten nicht als Revisionsgründe. Ein entsprechendes Revisionsgesuch ist – vorbehältlich einer schlüssig nach- gewiesenen drohenden völkerrechtswidrigen Behandlung – unzulässig. Da das Revisionsverfahren nicht dazu dient, bisherige Unterlassungen in der Beweisführung wiedergutzumachen, ist nur mit Zurückhaltung anzuneh- men, dass es einer Partei nicht möglich war, Tatsachen und Beweise be- reits im früheren Verfahren beizubringen (vgl. BVGE 2021 VI/4).</w:t>
      </w:r>
    </w:p>
    <w:p>
      <w:r>
        <w:t>D-4392/2023 Seite 6</w:t>
      </w:r>
    </w:p>
    <w:p>
      <w:r>
        <w:rPr>
          <w:b/>
        </w:rPr>
        <w:t>E. 4</w:t>
      </w:r>
    </w:p>
    <w:p>
      <w:r>
        <w:t>Der Gesuchsteller führt zur Begründung des Revisionsgesuchs vom 14. August 2023 im Wesentlichen aus, die beiliegende Gerichtsakte (…)/2009 weise nun in erster Linie nach, dass er erst im Jahr 2015 von den Behörden gesucht worden sei, und revidiere die Annahme des Bundesver- waltungsgerichts, seine Aussagen seien unglaubhaft. Gleichzeitig stütze das neue Beweismittel auch seine Aussage, dass sein (…) ihm (dem Ge- suchsteller) die eigenen Aktivitäten angekreidet habe, und unterstreiche damit generell die Glaubhaftigkeit seiner Asylvorbringen. Er habe bereits im ordentlichen Verfahren erwähnt, dass ein Haftbefehl gegen ihn ausge- stellt worden sei und Haftbefehle eingereicht. Dass ihm dabei kein Glaube geschenkt worden sei, habe er nicht beeinflussen können. Nachdem klar gewesen sei, dass auch die mit dem zweiten Asylgesuch eingereichte Vor- ladung der TID (Terrorist Investigation Division) keinen positiven Einfluss auf das Asylverfahren nehme, habe er keine Mühen gescheut, auch die entsprechende Gerichtsakte aufzutreiben. Es handle sich dabei um einen grundsätzlich nicht zumutbaren Aufwand, den er angesichts der drohenden Gefahr bei einer Rückkehr nach Sri Lanka dennoch auf sich genommen habe. Es sei nicht ersichtlich, wie er das neue Beweismittel bereits im or- dentlichen Verfahren hätte geltend machen können, nachdem er bislang nicht in dessen Besitz gewesen sei. Erst nachdem er in Sri Lanka einen Anwalt engagiert habe, habe er die Gerichtsakte beschaffen können. Diese sei 2009 eröffnet worden, der letzte Eintrag stamme von 2015.</w:t>
      </w:r>
    </w:p>
    <w:p>
      <w:r>
        <w:rPr>
          <w:b/>
        </w:rPr>
        <w:t>E. 5</w:t>
      </w:r>
    </w:p>
    <w:p>
      <w:r>
        <w:t>Vor dem Hintergrund der erwähnten restriktiven Rechtsprechung in Bezug auf die Anforderungen an die Sorgfaltspflichten (vgl. E. 3) vermögen die Ausführungen des Gesuchstellers nicht zu überzeugen. Aus den Akten des ordentlichen Beschwerdeverfahrens D-5614/2017 ergibt sich, dass er be- reits dannzumal Kenntnis vom Verfahren (…)/2009 hatte, reichte er doch – wie in E. 2.4 erwähnt – bereits am 24. Oktober 2017 die gleichen Doku- mente vom (…) März 2010 und vom (…) Februar 2015 («{…}») als Beweis- mittel Nr. 42 und 43 ein. Der Gesuchsteller legt im vorliegenden Revisions- gesuch vom 14. August 2023 nicht dar und es ist auch nicht ersichtlich, weshalb es ihm nicht hätte möglich sein sollen, die mit dem Revisionsge- such vorgelegten weiteren behördlichen Dokumente aus dem Verfahren (…)/2009 früher erhältlich zu machen. Seine Hoffnung, die dannzumal oder in den späteren Verfahren vorgelegten Dokumente vermöchten bereits zur Anerkennung der Flüchtlingseigenschaft und Asylgewährung zu führen, vermag ihn nicht von der Sorgfaltspflicht zu exkulpieren. Ebenso wenig be- steht Anlass zur Annahme, er hätte nicht bereits früher einen Anwalt mit</w:t>
      </w:r>
    </w:p>
    <w:p>
      <w:r>
        <w:t>D-4392/2023 Seite 7 der Beschaffung der besagten Beweismittel beauftragen können. Dass er mit den entsprechenden Abklärungen zuwartete, muss er sich als Unsorg- falt anrechnen lassen. Er vermochte damit nicht darzutun, dass er die nun vorgelegten zusätzlichen Beweismittel nicht bereits früher hätte erhältlich machen und einreichen können. Er hat diese somit verspätet vorgebracht (vgl. auch BVGE 2021 VI/4).</w:t>
      </w:r>
    </w:p>
    <w:p>
      <w:r>
        <w:rPr>
          <w:b/>
        </w:rPr>
        <w:t>E. 6.1</w:t>
      </w:r>
    </w:p>
    <w:p>
      <w:r>
        <w:t>Revisionsweise Vorbringen, die verspätet sind, können, dessen unge- achtet, zur Revision eines rechtskräftigen Urteils führen, wenn aufgrund dieser Vorbringen offensichtlich wird, dass der gesuchstellenden Person Verfolgung oder menschenrechtswidrige Behandlung droht und damit ein völkerrechtliches Wegweisungshindernis besteht (vgl. analog Entschei- dungen und Mitteilung der [vormaligen] Schweizerischen Asylrekurskom- mission [EMARK] 1995 Nr. 9 E. 7).</w:t>
      </w:r>
    </w:p>
    <w:p>
      <w:r>
        <w:rPr>
          <w:b/>
        </w:rPr>
        <w:t>E. 6.2</w:t>
      </w:r>
    </w:p>
    <w:p>
      <w:r>
        <w:t>Im Beschwerdeurteil D-5614/2017 vom 8. April 2020 wurde zur Frage der Zulässigkeit des Wegweisungsvollzugs festgehalten, da es dem Ge- suchsteller nicht gelungen sei, eine asylrechtlich erhebliche Gefährdung nachzuweisen oder glaubhaft zu machen, könne der in Art. 5 AsylG veran- kerte Grundsatz der Nichtrückschiebung keine Anwendung finden. Es lä- gen auch keine anderen Anhaltspunkte dafür vor, dass er für den Fall der Ausschaffung nach Sri Lanka dort mit beachtlicher Wahrscheinlichkeit ei- ner nach Art. 3 EMRK oder Art. 1 des Übereinkommens vom 10. Dezember 1984 gegen Folter und andere grausame, unmenschliche oder erniedri- gende Behandlung oder Strafe (FoK, SR 0.105) verbotenen Strafe oder Behandlung ausgesetzt wäre. Der Wegweisungsvollzug erweise sich so- wohl im Sinne der asyl- als auch der völkerrechtlichen Bestimmungen als zulässig (vgl. a.a.O. E. 8.1).</w:t>
      </w:r>
    </w:p>
    <w:p>
      <w:r>
        <w:rPr>
          <w:b/>
        </w:rPr>
        <w:t>E. 6.3</w:t>
      </w:r>
    </w:p>
    <w:p>
      <w:r>
        <w:t>Da der Gesuchsteller die vom (…) März 2010 und vom (…) Februar 2015 datierenden Dokumente bereits im ersten Beschwerdeverfahren ein- gereicht hat, kann er sich im vorliegenden Revisionsverfahren lediglich noch auf dasjenige vom (…) Februar 2009 (Datum nur aus dem sri-lanki- schen Dokument, nicht aber aus der englischen Übersetzung ersichtlich) und die beiden «Detention Order» vom (…) Januar 2009 (einschliesslich handschriftliche Notiz auf der Rückseite) berufen. Diese drei Dokumente weisen jedoch keinerlei Bezug zum Gesuchsteller auf, er wird darin nicht erwähnt (vgl. auch Revisionsgesuch S. 7 Ziff. 15). Damit vermag er das Vorliegen von völkerrechtlichen Wegweisungsvollzugshindernissen nicht schlüssig nachzuweisen (vgl. auch BVGE 2021 VI/4). Die Bestätigung des</w:t>
      </w:r>
    </w:p>
    <w:p>
      <w:r>
        <w:t>D-4392/2023 Seite 8 sri-lankischen Anwalts vom 5. Juli 2023, wonach dieser die Kopien der mit dem Revisionsgesuch eingereichten Dokumente am 9. Juni 2023 habe ausstellen lassen, führt zu keinem anderen Ergebnis.</w:t>
      </w:r>
    </w:p>
    <w:p>
      <w:r>
        <w:rPr>
          <w:b/>
        </w:rPr>
        <w:t>E. 7</w:t>
      </w:r>
    </w:p>
    <w:p>
      <w:r>
        <w:t>Zusammenfassend ist festzuhalten, dass der Gesuchsteller keine revisi- onsrechtlich zugelassenen Gründe dargetan hat. Auf das Gesuch vom 14. August 2023 um Revision des Urteils des Bundesverwaltungsgerichts D-5614/2017 vom 8. April 2020 ist demzufolge (in einem Spruchkörper aus drei Richterinnen oder Richtern [vgl. BVGE 2021 VI/4 E. 12]) nicht einzu- treten.</w:t>
      </w:r>
    </w:p>
    <w:p>
      <w:r>
        <w:rPr>
          <w:b/>
        </w:rPr>
        <w:t>E. 8</w:t>
      </w:r>
    </w:p>
    <w:p>
      <w:r>
        <w:t>Mit dem vorliegenden Entscheid ist das Revisionsverfahren abgeschlos- sen. Der verfügte Vollzugsstopp vom 14. August 2023 wird aufgehoben.</w:t>
      </w:r>
    </w:p>
    <w:p>
      <w:r>
        <w:rPr>
          <w:b/>
        </w:rPr>
        <w:t>E. 9</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10</w:t>
      </w:r>
    </w:p>
    <w:p>
      <w:r>
        <w:t>Der Gesuchsteller ist darauf hinzuweisen, dass künftige, ebenfalls offen- sichtlich haltlose Rechtsmittelverfahren als mutwillig betrachtet werden könnten, was gestützt auf Art. 2 Abs. 2 VGKE zu einer Erhöhung der Ge- richtsgebühr führen kann.</w:t>
      </w:r>
    </w:p>
    <w:p>
      <w:r>
        <w:t>(Dispositiv nächste Seite)</w:t>
      </w:r>
    </w:p>
    <w:p>
      <w:r>
        <w:t>D-4392/2023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