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D-4389/2020 vom 30. Juli 2020</w:t>
      </w:r>
    </w:p>
    <w:p>
      <w:r>
        <w:t>Bundesverwaltungsgericht, 2020-07-30, DE</w:t>
      </w:r>
    </w:p>
    <w:p>
      <w:r>
        <w:rPr>
          <w:b/>
        </w:rPr>
        <w:t xml:space="preserve">Quelle: </w:t>
      </w:r>
      <w:r>
        <w:t>https://mcp.opencaselaw.ch/entscheid/bvger_D-4389_2020_d20200730</w:t>
      </w:r>
    </w:p>
    <w:p>
      <w:r>
        <w:t>FR: TAF D-4389/2020 du 30 juillet 2020</w:t>
      </w:r>
    </w:p>
    <w:p>
      <w:r>
        <w:t>IT: TAF D-4389/2020 del 30 luglio 2020</w:t>
      </w:r>
    </w:p>
    <w:p>
      <w:pPr>
        <w:pStyle w:val="Heading2"/>
      </w:pPr>
      <w:r>
        <w:t>Regeste</w:t>
      </w:r>
    </w:p>
    <w:p>
      <w:r>
        <w:t>Asyl und Wegweisung | Asyl und Wegweisung; Verfügung des SEM vom 30.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D-4389/2020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im Wesentlichen aus, soweit der Beschwerdefüh- rer vorgebracht habe, er habe insgesamt drei Mal Probleme mit der Armee gehabt, weil er für den Fussballplatz und zusammen mit anderen Jungen für die Wasserversorgung im Ort zuständig gewesen sei, und zwei Mal mit- genommen und misshandelt worden sei, enthielten seine Aussagen in zeit- licher Hinsicht gravierende Widersprüche, die er nicht überzeugend habe erklären können. Zudem habe er sich bezüglich seiner familiären Verhält- nisse, nämlich der Anzahl seiner (…), widersprochen. Seine Aussagen seien auch logisch nicht nachvollziehbar. So sei realitätsfremd, dass ihm die Soldaten wegen zwei kleiner Konflikte jeweils gedroht hätten, ihn zu erschiessen. Ebenso müsse bezweifelt werden, dass ihn die Soldaten noch im Jahr 2015 oder 2016, lange nach dem Ende des Konflikts, zwei Mal schwer misshandelt hätten, obwohl kein schwerwiegender Verdacht gegen ihn vorgelegen sei. Des Weiteren sei logisch nicht nachvollziehbar, dass er direkt nach seiner ersten Misshandlung problemlos zu Hause hätte</w:t>
      </w:r>
    </w:p>
    <w:p>
      <w:r>
        <w:t>D-4389/2020 Seite 8 leben können, obwohl er sogar (…) gehabt haben und ohnmächtig gewe- sen sein solle. Ebenfalls nicht nachvollziehbar sei, dass er direkt nach sei- ner zweiten Freilassung von Angehörigen der Armee mit viel Aufwand be- schattet worden sein solle, obwohl er nicht unter konkretem LTTE-Verdacht gestanden sei und es sich bei den Misshandlungen um eine Racheaktion für sein unbotmässiges Verhalten gegenüber den Soldaten gehandelt habe. Sodann entspreche seine Behauptung, er habe die Beschattung le- diglich "gespürt," nicht der Aussageweise einer wirklich beschatteten Per- son. Zudem hätten ihn die Behörden problemlos verhaften können, wenn sie dies gewollt hätten. Die Schilderungen der Tätigkeit seiner Familie für die LTTE und der Ausreisegründe seines Bruders seien unsubstantiiert, ebenso jene zum ersten Vorfall und zu den Aufenthalten im Camp. Zwar habe er ausführlich über die angeblichen Misshandlungen berichtet, sei aber nicht in der Lage gewesen, andere Umstände der beiden Aufenthalte konkret und differenziert zu schildern, obwohl auch Personen, die wirklich misshandelt worden seien, spontan oder auf Nachfrage hin solche Um- stände schildern würden. Überdies seien seine Aussagen bezüglich des Verhaltens der Soldaten (Trunkenheit, Beschimpfungen etc.) teilweise kli- scheehaft. Schliesslich habe er seine Identitätskarte nicht eingereicht, ohne dass dafür ein plausibler Grund erkennbar wäre. Die Vorbringen be- treffend die Probleme mit den sri-lankischen Behörden in den Jahren vor der Ausreise hielten deshalb den Anforderungen an die Glaubhaftigkeit ge- mäss Art. 7 AsylG nicht stand, so dass ihre Asylrelevanz nicht geprüft wer- den müsse. Sodann prüfte das SEM anhand von sogenannten Risikofaktoren, ob der Beschwerdeführer im Falle der Rückkehr nach Sri Lanka dennoch begrün- dete Furcht vor künftigen Verfolgungsmassnahmen im Sinne von Art. 3 AsylG habe. Aufgrund des blossen Umstands, dass er tamilischer Ethnie sei, sei nicht davon auszugehen, dass er in den Augen der sri-lankischen Sicherheitsbehörden als Person gelte, die eine besonders enge Beziehung zu den LTTE gepflegt habe. Er habe zwar erklärt, seine Familie habe die LTTE niederschwellig unterstützt und ein (…) sei einmal von den Behörden mitgenommen worden. Er habe aber selbst erklärt, dass seine Familie sonst keine Probleme mit den Behörden gehabt habe. Aus den Akten gin- gen deshalb keine Hinweise darauf hervor, dass er Ziel von asylrelevanter Verfolgung der sri-lankischen Behörden werden könnte. Auch die am 16. November 2019 erfolgte Präsidentschaftswahl vermöge diese Ein- schätzung nicht umzustossen. Weder habe er diese respektive deren Fol- gen als Gefährdungselement vorgebracht noch seien den Akten Hinweise</w:t>
      </w:r>
    </w:p>
    <w:p>
      <w:r>
        <w:t>D-4389/2020 Seite 9 auf eine Verschärfung seiner persönlichen Situation aufgrund dieses Er- eignisses zu entnehmen. Damit seien die Anforderungen an die Annahme einer begründeten Verfolgungsfurcht nicht gegeben. Seine diesbezügli- chen Vorbringen hielten den Anforderungen an die Flüchtlingseigenschaft gemäss Art. 3 AsylG nicht stand.</w:t>
      </w:r>
    </w:p>
    <w:p>
      <w:r>
        <w:rPr>
          <w:b/>
        </w:rPr>
        <w:t>E. 4.2</w:t>
      </w:r>
    </w:p>
    <w:p>
      <w:r>
        <w:t>Der Beschwerdeführer wiederholte seine Vorbringen in seiner Rechts- mitteleingabe und hielt an ihrer Glaubhaftigkeit und Relevanz fest. Zudem sei nach seiner Flucht sein (…), ihm sehr ähnlich sehender Bruder ins Fa- denkreuz der Soldaten geraten beziehungsweise sei es zu dessen Lasten zu einer Reflexverfolgung gekommen. Bei der Anhörung sei die Aussagefähigkeit des Beschwerdeführers auf- grund kaum erträglicher (…)schmerzen stark eingeschränkt gewesen. Auch die Hilfswerksvertretung (HWV) habe dazu einen Vermerk gemacht. Es wäre angebracht gewesen, die Anhörung zu wiederholen oder ihm al- ternativ die Möglichkeit zu geben, sich zu in ihrem Rahmen entstandenen Widersprüchen zu äussern. Da ihm die Vorinstanz keine der genannten Optionen vorgelegt habe, habe sie ihre Pflicht zur Sachverhaltsfeststellung verletzt. Allenfalls sei es möglich, dass durch dieses Verhalten der Vor- instanz der Untersuchungsgrundsatz sowie das rechtliche Gehör verletzt worden seien. Die vielseitige Unterstützung, die seine Familie den LTTE habe zukommen lassen, stelle offensichtlich eine politische Tätigkeit dar. Folglich habe der Beschwerdeführer die ihm diesbezüglich gestellte Frage zwar wahrheitsgemäss beantwortet. Er und seine ganze Familie seien aber durch ihre Unterstützung der LTTE unwissentlich durch den sri-lankischen Staat als politisch aktiv eingestuft worden. Der Vorwurf der Vorinstanz, seine Aussagen seien widersprüchlich, sei haltlos, da ihm lediglich vorge- worfen werden könne, aufgrund der ungewohnten Situation und des hohen Drucks der Befragungen sehr nervös geworden zu sein und deswegen ei- nen Fehler begangen zu haben. Bezüglich des Datums des Vorfalls auf dem Fussballplatz habe er sich selbst korrigiert. Deshalb liege kein Wider- spruch vor. Dasselbe gelte bezüglich der weiteren Widersprüche, da er von sich aus Nachbesserungen vorgenommen habe. Beim Widerspruch betref- fend die Anzahl seiner (…) handle es sich um ein Missverständnis, welches für den Asylentscheid ohnehin irrelevant sei. Bezüglich der Glaubhaftigkeit wurde weiter ausgeführt, die Vorinstanz verkenne die Lage des Beschwer- deführers und seines Dorfes. Dieser stamme aus E._______, (…). Das Dorf gelte bei der sri-lankischen Armee als Hochburg der LTTE und alle Einwohner stünden unter dem Generalverdacht, der Organisation anzuge-</w:t>
      </w:r>
    </w:p>
    <w:p>
      <w:r>
        <w:t>D-4389/2020 Seite 10 hören. Soweit für die Vorinstanz nicht nachvollziehbar sei, dass der Be- schwerdeführer direkt nach dem zweiten Vorfall (Fussballplatz) hätte zu Hause leben können, verwechsle sie diesen mit dem dritten (Wasser[…]). Davon seien einige Narben auch heute noch sichtbar. Diesbezüglich lagen der Beschwerde zwei Fotos des Beschwerdeführers bei. Ebenso sei nach- vollziehbar, dass die Armee angefangen habe, ihn verstärkt zu überwa- chen. Seine Aussage sei dahingehend zu verstehen, dass die Familie be- merkt habe, wie auffallend oft Soldaten in einem weissen Van um das Haus gefahren seien oder sich in dessen Nähe aufgehalten hätten. Sie hätten ihn nicht einfach verhaften können, sondern zuerst an einen sicheren Ort bringen wollen. Doch wegen der Proteste der Dorfbewohner seien sie ge- zwungen gewesen, ihn freizulassen. Sodann sei er entgegen der Vo- rinstanz in der Lage gewesen, genauere Angaben bezüglich der LTTE-Un- terstützung seiner Familie zu machen. Da er keinen Kontakt zu seinem Bruder gehabt habe, könne ihm sein Unwissen betreffend dessen Flucht- gründe nicht angelastet werden. Bezüglich der Relevanz des ersten Vor- falls habe er sich geirrt. Dieser sei nicht so wichtig gewesen wie der zweite und der dritte. Die Vorinstanz hätte ihn auffordern müssen, seine diesbe- züglichen Erfahrungen zu schildern. Wegen ihres Versäumnisses habe sie ihre Pflicht verletzt, aktiv an der Sachverhaltsfeststellung mitzuwirken. Ent- gegen der Vorinstanz habe er die näheren Umstände des zweiten und drit- ten Vorfalls geschildert. Soweit Aussagen des Beschwerdeführers be- stimmte, häufig geschilderte Züge aufwiesen, könne deren Glaubhaftigkeit nicht mittels blosser Bezeichnung als klischeehaft ausgehebelt werden. Mithin sei es ihm gelungen, seine Verfolgung im Sinne von Art. 7 AsylG glaubhaft zu machen. Bei einer allfälligen Rückkehr in seinen Heimatstaat müsste er mit einer hohen Wahrscheinlichkeit mit der Wiederaufnahme seiner Verfolgung rech- nen. So sei er bereits vor seiner Ausreise inhaftiert gewesen und es liege eine Vorladung gegen ihn vor. Unter Berücksichtigung der vergangenen Verfolgung und der aktuellen politischen Lage könne von einem fehlenden Schutzwillen des sri-lankischen Staats ausgegangen werden.</w:t>
      </w:r>
    </w:p>
    <w:p>
      <w:r>
        <w:rPr>
          <w:b/>
        </w:rPr>
        <w:t>E. 4.3</w:t>
      </w:r>
    </w:p>
    <w:p>
      <w:r>
        <w:t>In seiner Vernehmlassung vom 1. November 2021 führte das SEM aus, soweit der Beschwerdeführer geltend mache, dass ein Teil seiner vermeint- lich unglaubhaften Aussagen auf (…)schmerzen bei der Anhörung vom 15. Juni 2020 zurückzuführen sei, handle es sich bei den Ungereimtheiten nicht um Punkte, die auf physische Probleme zurückzuführen sein könn- ten, sondern um typische Elemente unglaubhafter Aussagen, die auf einen konstruierten Sachverhalt hindeuteten. Zudem habe er seine Aussagen mit</w:t>
      </w:r>
    </w:p>
    <w:p>
      <w:r>
        <w:t>D-4389/2020 Seite 11 seiner Unterschrift bestätigt, weshalb er auch auf ihnen zu behaften sei. Bezüglich der in der angefochtenen Verfügung erwähnten Widersprüche blieb die Vorinstanz dabei, dass er diese Ungereimtheiten nicht überzeu- gend zu widerlegen vermöge, ebenso, dass seine Aussagen logisch nicht nachvollziehbar und unsubstantiiert seien. Des Weiteren hielt das SEM nochmals fest, dass der Beschwerdeführer beziehungsweise seine Familie kein hohes LTTE-Profil habe, das heute noch die Aufmerksamkeit der sri- lankischen Behörden auf sich ziehen könnte. Zudem sei gemäss Grund- satzurteil des Bundesverwaltungsgerichts zu Sri Lanka selbst bei einem relativ hohen LTTE-Profil Voraussetzung für die Asylgewährung, dass ein Gesuchsteller glaubhaft mache, dass er wegen dieses Profils Probleme mit den sri-lankischen Behörden gehabt habe. Dies sei ihm aber nicht gelun- gen. Auch zum heutigen Zeitpunkt gebe es allein aufgrund der Zugehörig- keit zur tamilischen Ethnie keine asylrelevante Verfolgung in Sri Lanka.</w:t>
      </w:r>
    </w:p>
    <w:p>
      <w:r>
        <w:rPr>
          <w:b/>
        </w:rPr>
        <w:t>E. 4.4</w:t>
      </w:r>
    </w:p>
    <w:p>
      <w:r>
        <w:t>In seiner Replik vom 18. November 2021 wies der Beschwerdeführer die Argumentation der Vorinstanz unter sinngemässer Wiederholung sei- ner Ausführungen in der Beschwerde zurück und hielt an diesen fest.</w:t>
      </w:r>
    </w:p>
    <w:p>
      <w:r>
        <w:rPr>
          <w:b/>
        </w:rPr>
        <w:t>E. 5.1</w:t>
      </w:r>
    </w:p>
    <w:p>
      <w:r>
        <w:t>Der Beschwerdeführer rügt, im Zusammenhang mit der Durchführung seiner Anhörung habe die Vorinstanz ihre Pflicht zur Sachverhaltsfeststel- lung und durch ihr Verhalten möglicherweise den Untersuchungsgrundsatz und das rechtliche Gehör verletzt. Auch bezüglich des ersten Vorfalls habe sie ihre Pflicht, aktiv an der Sachverhaltsfeststellung mitzuwirken, verletzt.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Dies verlangt unter anderem, dass sich die asylsuchende Person während der Anhörung in einem einvernehmungsfähigen Zustand befindet. Stellt der Asylentscheid auf Aussagen einer Befragung ab, während welcher die Ein- vernahmefähigkeit zweifelhaft erschien, so wird dadurch der Anspruch auf rechtliches Gehör verletzt (vgl. Urteil des BVGer E-2780/2020 vom 23. No- vember 2020 E. 3.2 m.w.H.). Die Behörde stellt den Sachverhalt von Amtes wegen fest (vgl. Art. 12 VwVG), wobei die unrichtige oder unvollständige Feststellung des rechts- erheblichen Sachverhalts einen Beschwerdegrund bildet (Art. 106 Abs. 1</w:t>
      </w:r>
    </w:p>
    <w:p>
      <w:r>
        <w:t>D-4389/2020 Seite 12 Bst. b AsylG). Unrichtig ist die Sachverhaltsfeststellung,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rPr>
          <w:b/>
        </w:rPr>
        <w:t>E. 5.2.1</w:t>
      </w:r>
    </w:p>
    <w:p>
      <w:r>
        <w:t>Zu Beginn der Anhörung nach seinem Gesundheitszustand gefragt, erklärte der Beschwerdeführer, er habe starke (…)schmerzen, ansonsten gehe es ihm gut. Daraufhin willigte er ein, die Anhörung zu versuchen und zu sagen, falls es ihm wegen der Schmerzen zu anstrengend werde. Da- rauf angesprochen, dass er relativ müde wirke, erklärte er, er habe in der vorangegangenen Nacht wegen der Schmerzen nicht schlafen können. Nach Rücksprache mit seinem Vorgesetzten schlug der Befrager vor, vor- erst die Einleitung abzuschliessen und dann, abhängig vom Gesundheits- zustand des Beschwerdeführers, über die Fortsetzung oder den Abbruch der Anhörung zu befinden. Die Begrüssung und Einleitung der Anhörung dauerte von 10:15 Uhr bis 10:50 Uhr (vgl. SEM Akte A41/15 F1 – 32). Nach einer viertelstündigen Pause wurde die Einleitung abgeschlossen und mit der Anhörung zur Sache begonnen. Bis zum Schluss machte der Be- schwerdeführer keine weiteren gesundheitlichen Beeinträchtigungen gel- tend (vgl. a.a.O., F33 ff.). Die anwesende HWV hielt dazu fest, der Be- schwerdeführer habe zu Beginn über (…)schmerzen geklagt. Die Anhö- rung habe aber durchgeführt werden können, da sich sein Zustand etwas gebessert habe (vgl. a.a.O., S. 15). Unter den gegebenen Umständen ist</w:t>
      </w:r>
    </w:p>
    <w:p>
      <w:r>
        <w:t>D-4389/2020 Seite 13 davon auszugehen, dass der gesundheitliche Zustand des Beschwerde- führers die Durchführung der Anhörung erlaubte. Zudem war er darauf hin- gewiesen worden, allfällige gesundheitliche Probleme zu melden. Von die- ser Möglichkeit machte er in der Folge keinen Gebrauch. In der Be- schwerde wird auch nicht geltend gemacht, dass sich sein Gesundheitszu- stand im weiteren Verlauf der Anhörung verschlechtert hätte. Vielmehr trat gemäss der HWV das Gegenteil ein. Somit erweisen sich die diesbezügli- chen formellen Rügen als unbegründet. Im Übrigen kann in diesem Zusam- menhang auf die entsprechenden Ausführungen in der Vernehmlassung des SEM verwiesen werden (vgl. E. 4.3).</w:t>
      </w:r>
    </w:p>
    <w:p>
      <w:r>
        <w:rPr>
          <w:b/>
        </w:rPr>
        <w:t>E. 5.2.2</w:t>
      </w:r>
    </w:p>
    <w:p>
      <w:r>
        <w:t>Den ersten Vorfall, welcher im Jahr 2013 beziehungsweise 2014 stattgefunden habe, erwähnte der Beschwerdeführer anlässlich der BzP nicht im Rahmen der freien Schilderung der Gesuchsgründe, sondern erst auf die Frage, ob er bereits vor dem Vorfall mit dem Fussball Probleme mit den sri-lankischen Behörden gehabt habe. Er bezeichnete den ersten Vor- fall als "nicht wichtig." Daraufhin wurde er gebeten, zu erläutern was er damit meine (vgl. SEM Akte A7/13 7.02). Bereits deshalb erweist sich der sinngemässe Vorwurf, die Vorinstanz habe die Untersuchungspflicht ver- letzt, als unbegründet. Unter den gegebenen Umständen bestand für das SEM keine Veranlassung, den Beschwerdeführer dazu anlässlich der An- hörung näher zu befragen. Namentlich hätte es ihn auch nicht darauf hin- weisen müssen, dass der Vorfall möglicherweise doch von Wichtigkeit sein könnte. Hätte sich der Beschwerdeführer tatsächlich in einem Irrtum be- züglich dessen Relevanz befunden, so wäre er aufgrund seiner Mitwir- kungsplicht vielmehr gehalten gewesen, anlässlich der Anhörung einen all- fälligen Irrtum geltend zu machen, und nicht erst nachträglich in der Be- schwerdeschrift vorzubringen.</w:t>
      </w:r>
    </w:p>
    <w:p>
      <w:r>
        <w:rPr>
          <w:b/>
        </w:rPr>
        <w:t>E. 5.3</w:t>
      </w:r>
    </w:p>
    <w:p>
      <w:r>
        <w:t>Zusammenfassend ist festzuhalten, dass das SEM den rechtserhebli- chen Sachverhalt vollständig und richtig festgestellt hat. Es ist keine Ver- letzung des Untersuchungsgrundsatzes erkennbar.</w:t>
      </w:r>
    </w:p>
    <w:p>
      <w:r>
        <w:rPr>
          <w:b/>
        </w:rPr>
        <w:t>E. 6.1</w:t>
      </w:r>
    </w:p>
    <w:p>
      <w:r>
        <w:t>Glaubhaftmachung im Sinne von Art. 7 Abs.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D-4389/2020 Seite 14 Glaubhaftmachung eines Verfolgungsschicksals ist eine die eigenen Erleb-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Das Bundesverwaltungsgericht gelangt nach Prüfung der Akten zum Schluss, dass die Vorinstanz das Asylgesuch des Beschwerdeführers im Ergebnis zu Recht abgelehnt hat. Zum einen vermögen die Vorbringen be- treffend die Probleme mit den sri-lankischen Behörden in den Jahren vor der Ausreise den Anforderungen an die Glaubhaftigkeit gemäss Art. 7 AsylG nicht standzuhalten. Zum andern geht aus den Schilderungen weder ein relevantes behördliches Interesse an der Verfolgung des Beschwerde- führers hervor, noch besteht aufgrund seiner Angaben ein begründeter An- lass zur Annahme, dass er bei einer Rückkehr nach Sri Lanka mit beacht- licher Wahrscheinlichkeit oder in absehbarer Zukunft asylrelevanten Ver- folgungsmassnahmen ausgesetzt sein würde, beziehungsweise verfügt er über kein entsprechendes politisches Profil. Diesbezüglich kann vorab auf die vorstehend wiedergegebenen Erwägungen in der angefochtenen Ver- fügung und Ausführungen in der Vernehmlassung des SEM verwiesen wer- den (vgl. oben E. 4.1 und 4.3).</w:t>
      </w:r>
    </w:p>
    <w:p>
      <w:r>
        <w:rPr>
          <w:b/>
        </w:rPr>
        <w:t>E. 6.3</w:t>
      </w:r>
    </w:p>
    <w:p>
      <w:r>
        <w:t>Zwar ist entgegen den Ausführungen in der Beschwerde bezüglich der Anzahl der (…) des Beschwerdeführers nicht von einem Missverständnis auszugehen. Ihm ist aber insofern Recht zu geben, als dieser Widerspruch allein für die Frage der Glaubhaftigkeit beziehungsweise für den Ausgang des Verfahrens nicht von ausschlaggebender Bedeutung ist. Dasselbe gilt für den in der Beschwerde zutreffend erhobenen Einwand, die Vorinstanz habe die vom Beschwerdeführer geltend gemachten (…) fälschlicherweise dem zweiten und nicht dem dritten Vorfall zugeschrieben. Diesbezüglich ist indes ergänzend festzuhalten, dass er geltend machte, er sei bereits beim zweiten Vorfall massiv misshandelt worden und dabei halb ohnmächtig ge- worden (vgl. SEM-Akte A41/15 F35, F42). Zudem relativiert er selbst die- ses Vorbringen in der Beschwerde, indem er ausführt, er habe lediglich</w:t>
      </w:r>
    </w:p>
    <w:p>
      <w:r>
        <w:t>D-4389/2020 Seite 15 Vermutungen weitergegeben, welche ein befreundeter Arzt während einer vereinfachten Untersuchung geäussert habe (vgl. Beschwerde, Rz. 63). Abgesehen davon machte er im vorinstanzlichen Verfahren nicht geltend, er sei nach den angeblichen Misshandlungen von einem Arzt untersucht worden.</w:t>
      </w:r>
    </w:p>
    <w:p>
      <w:r>
        <w:rPr>
          <w:b/>
        </w:rPr>
        <w:t>E. 6.4</w:t>
      </w:r>
    </w:p>
    <w:p>
      <w:r>
        <w:t>Der Beschwerdeführer vermag seine widersprüchlichen und ungereim- ten Aussagen nicht mit seiner körperlichen und geistigen Verfassung und seinem Gesundheitszustand anlässlich der Anhörung zu erklären. Dazu ist vorweg auf die Erwägung 5.2.1 zu verweisen. Daran ändert auch sein Ein- wand nichts, dass sich seine schlechte Verfassung gemäss der Anmerkung der HWV auf die Qualität der Anhörung ausgewirkt haben könnte (vgl. A41/15 […]), da es sich dabei um eine rein subjektive Einschätzung der HWV handelt. Dasselbe gilt bezüglich der Einwände, der Beschwerdefüh- rer sei aufgrund der ungewohnten Situation und des hohen Drucks der Be- fragungen sehr nervös geworden und habe deswegen beim Datum des zweiten Vorfalls einen Fehler begangen, und die Vorinstanz habe die wi- dersprüchlichen Aussagen zwischen der BzP und der Anhörung in illegiti- mer Weise gewichtet. So wurde er anlässlich der Anhörung darauf hinge- wiesen, dass er das Vorgehen der Soldaten beziehungsweise die geltend gemachten Misshandlungen bei den beiden Festhaltungen im Einzelnen beschrieben habe, wogegen er davon bei der BzP, trotz einer relativ langen freien Schilderung, nichts erzählt, sondern lediglich erwähnt habe, dass er beide Male geschlagen worden sei. Es gelang ihm nicht, dies mit seiner Scham zu erklären, zumal er am Ende der BzP die Frage verneinte, ob allenfalls Gründe vorlägen, um die Anhörung nur in Anwesenheit von Män- nern durchzuführen (vgl. SEM-Akte A41/15 F80 f., A7/13 […]). Es trifft zwar zu, dass er bei der BzP die Daten und Jahrzahlen der ersten beiden Vor- fälle zunächst widersprüchlich schilderte, aber seine Angaben schliesslich von sich aus korrigierte (vgl. SEM-Akte A7/13 […]). Indes vermochte er den sich aus seinen Aussagen bei der BzP und der Anhörung ergebenden un- terschiedlichen zeitlichen Abstand zwischen dem zweiten und dem dritten Vorfall nicht zu erklären (vgl. SEM-Akte A41/15 […]).</w:t>
      </w:r>
    </w:p>
    <w:p>
      <w:r>
        <w:rPr>
          <w:b/>
        </w:rPr>
        <w:t>E. 6.5</w:t>
      </w:r>
    </w:p>
    <w:p>
      <w:r>
        <w:t>Auch hinsichtlich der angeblichen Überwachung beziehungsweise Be- schattung, welche unmittelbar nach dem dritten Vorfall begonnen habe, kann vorab auf die vorinstanzlichen Erwägungen verwiesen werden (vgl. E. 4.1). Dieses Vorbringen erscheint noch weniger nachvollziehbar, wenn dazu in der Beschwerde ausgeführt wird, die Familie habe bemerkt, wie auffallend oft Soldaten in einen weissen Van um das Haus gefahren seien oder sich in dessen Nähe aufgehalten hätten (vgl. Beschwerde Rz. 69).</w:t>
      </w:r>
    </w:p>
    <w:p>
      <w:r>
        <w:t>D-4389/2020 Seite 16 Abgesehen von der Klischeehaftigkeit handelt es sich dabei um einen Wi- derspruch in sich selbst, zumal eine allfällige Beschattung wohl mit grösst- möglicher Diskretion vorgenommen worden wäre.</w:t>
      </w:r>
    </w:p>
    <w:p>
      <w:r>
        <w:rPr>
          <w:b/>
        </w:rPr>
        <w:t>E. 6.6</w:t>
      </w:r>
    </w:p>
    <w:p>
      <w:r>
        <w:t>Soweit in der Beschwerde pauschal vorgebracht wird, für den Be- schwerdeführer liege eine Vorladung vor (vgl. Beschwerde Rz. 102), ver- mag er daraus in Bezug auf die Glaubhaftigkeit seiner Verfolgungsvorbrin- gen nichts abzuleiten, umso weniger, als er dies im vorinstanzlichen Ver- fahren mit keinem Wort geltend gemacht hat. Dasselbe gilt bezüglich des weiteren Vorbringens, wonach es seit seiner Flucht zu einer Reflexverfol- gung zulasten seines (…) Bruders, welcher aufgrund des Aussehens leicht mit ihm verwechselt werden könne (vgl. Beschwerde, Rz. 32 und 96), hatte er doch diesbezüglich bei der Anhörung lediglich pauschal geltend ge- macht, der ihm ähnlich sehende Bruder habe jetzt auch Probleme (vgl. SEM-Akte F41/15 […]).</w:t>
      </w:r>
    </w:p>
    <w:p>
      <w:r>
        <w:rPr>
          <w:b/>
        </w:rPr>
        <w:t>E. 6.7</w:t>
      </w:r>
    </w:p>
    <w:p>
      <w:r>
        <w:t>Schliesslich lässt sich aus dem Vorbringen, alle Einwohner von E._______ stünden schon allein wegen ihre Herkunft aus (…) unter einem Generalverdacht, den LTTE anzugehören (vgl. Beschwerde Rz. 57 und 68), keine Verfolgung des Beschwerdeführers ableiten. Vielmehr begrün- dete er diese konkret damit, dass er anlässlich des (…) Vorfalls (…) habe. Die werde als Schande angesehen. Deshalb hätten die Soldaten Rache nehmen wollen (vgl. SEM-Akte A41/15 […] und […]).</w:t>
      </w:r>
    </w:p>
    <w:p>
      <w:r>
        <w:rPr>
          <w:b/>
        </w:rPr>
        <w:t>E. 6.8</w:t>
      </w:r>
    </w:p>
    <w:p>
      <w:r>
        <w:t>Das Gericht erachtet es nach dem Gesagten nicht als glaubhaft, dass der Beschwerdeführer im Zusammenhang mit einem Fussballspiel und der Wasserversorgung des Dorfes in der von ihm dargelegten Weise verfolgt wurde. In Würdigung sämtlicher Umstände vermag er seinen Sachver- haltsvortrag im geltend gemachten Kontext nicht glaubhaft zu machen.</w:t>
      </w:r>
    </w:p>
    <w:p>
      <w:r>
        <w:rPr>
          <w:b/>
        </w:rPr>
        <w:t>E. 7.1</w:t>
      </w:r>
    </w:p>
    <w:p>
      <w:r>
        <w:t>Im Folgenden ist zu prüfen, ob dem Beschwerdeführer aus anderen Gründen bei einer Rückkehr nach Sri Lanka ernsthafte Nachteile im Sinne von Art. 3 AsylG drohen.</w:t>
      </w:r>
    </w:p>
    <w:p>
      <w:r>
        <w:rPr>
          <w:b/>
        </w:rPr>
        <w:t>E. 7.1.1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D-4389/2020 Seite 17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7.1.2</w:t>
      </w:r>
    </w:p>
    <w:p>
      <w:r>
        <w:t>Weder der Beschwerdeführer persönlich noch seine Familie verfügen über LTTE-Verbindungen (vgl. SEM-Akte A41/15 […]) Es ist ihm nicht ge- lungen, glaubhaft zu machen, dass die von ihm geltend gemachten Mit- nahmen und Misshandlungen in diesem Zusammenhang erfolgt sind. Zu- dem ist das Vorliegen eines persönlichen Profils, demzufolge er bestrebt wäre, den tamilischen Separatismus wiederaufleben zu lassen, zu vernei- nen. Ein solches lässt sich auch aus dem Vorbringen, LTTE-Angehörige hätten (…) und die Behörden hätten deswegen (…) (vgl. SEM-Akte A7/13 […], A41/15 […]), nicht ableiten. Alleine aus der Zugehörigkeit zur tamili- schen Ethnie, der Herkunft aus (…) und der mehr als sechsjährigen Lan- desabwesenheit kann er keine Gefährdung ableiten. Der Beschwerdefüh- rer brachte bei der BzP vor, er habe beim (…) Vorfall an (…), am (…) und an der (…) erlitten (vgl. SEM-Akte A7/13 […]). In der Beschwerde wird dazu ausgeführt, er habe dabei Narben davongetragen, von denen auch heute noch einige sichtbar seien (vgl. Beschwerde, Rz. 18 und 63). Soweit aus den beiden diesbezüglich eingereichten Fotos ersichtlich, befinden sich die Narben nicht an den erwähnten Körperstellen. Auf ihnen ist einzig (…) eine Narbe erkennbar (vgl. Beschwerdebeilage 4). Da diese ohnehin von Klei- dungsstücken bedeckt wird, handelt es sich nicht um eine gut sichtbare</w:t>
      </w:r>
    </w:p>
    <w:p>
      <w:r>
        <w:t>D-4389/2020 Seite 18 Narbe im Sinne der erwähnten Länderpraxis. Deshalb vermag der Be- schwerdeführer auch daraus nichts zu seinen Gunsten abzuleiten. Schliesslich ist eine zwangsweise respektive durch die Internationale Or- ganisation für Migration (IOM) begleitete Rückführung nach Sri Lanka ein schwach risikobegründender Faktor, der nicht zur Annahme geeignet ist, dass er bei einer Rückkehr von den sri-lankischen Behörden als Bedro- hung wahrgenommen würde und ihm ernsthafte Nachteile im Sinne von Art. 3 AsylG drohen könnten.</w:t>
      </w:r>
    </w:p>
    <w:p>
      <w:r>
        <w:rPr>
          <w:b/>
        </w:rPr>
        <w:t>E. 7.2</w:t>
      </w:r>
    </w:p>
    <w:p>
      <w:r>
        <w:t>Vor diesem Hintergrund folgt, dass das SEM zu Recht die Flüchtlings- eigenschaft des Beschwerdeführers verneint und sein Asylgesuch abge- lehnt hat.</w:t>
      </w:r>
    </w:p>
    <w:p>
      <w:r>
        <w:rPr>
          <w:b/>
        </w:rPr>
        <w:t>E. 8.1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bspw. das Urteil des BVGer E-5215/2019 vom 11. Okto- ber 2019 E. 7.1 m.H.).</w:t>
      </w:r>
    </w:p>
    <w:p>
      <w:r>
        <w:rPr>
          <w:b/>
        </w:rPr>
        <w:t>E. 8.2</w:t>
      </w:r>
    </w:p>
    <w:p>
      <w:r>
        <w:t>Zum Zeitpunkt seiner Verfügung hat das SEM die Wegweisung zu Recht angeordnet, zumal der Beschwerdeführer weder über eine auslän- derrechtliche Bewilligung noch über einen Anspruch auf Erteilung einer sol- chen verfügte. Mittlerweile hat sich seine persönliche Situation insofern ge- ändert, als er sich aufgrund der Heirat mit seiner in der Schweiz niederge- lassenen Partnerin aus Landes- oder Völkerrecht (vgl. Art. 43 AIG, Art. 8 EMRK) potentiell auf einen solchen Bewilligungsanspruch berufen kann (vgl. BVGE 2013/37 E. 4.4.2, EMARK 2001 Nr. 21, E. 9a). Zudem wurde am 4. November 2022 bei der Wohnsitzgemeinde der Partnerin ein Ge- such um Erteilung einer ausländerrechtlichen Bewilligung eingereicht. Un- ter den gegebenen Umständen ist die angeordnete Wegweisung praxisge- mäss aufzuheben. Daran vermag nichts zu ändern, dass das vorliegende</w:t>
      </w:r>
    </w:p>
    <w:p>
      <w:r>
        <w:t>D-4389/2020 Seite 19 Gesuch um Familiennachzug bei der nicht zuständigen (kommunalen) Be- hörde eingereicht wurde, zumal diese die Eingabe von Amtes wegen an die zuständige kantonale Ausländerbehörde weiterzuleiten hat. Damit er- übrigen sich – da diesbezüglich gegenstandslos geworden - weitere Aus- führungen zur Zulässigkeit, Zumutbarkeit und Möglichkeit eines Wegwei- sungsvollzugs.</w:t>
      </w:r>
    </w:p>
    <w:p>
      <w:r>
        <w:rPr>
          <w:b/>
        </w:rPr>
        <w:t>E. 9</w:t>
      </w:r>
    </w:p>
    <w:p>
      <w:r>
        <w:t>Aus diesen Erwägungen ergibt sich, dass die Beschwerde im Sinne der Erwägungen die Wegweisung betreffend gutzuheissen und die vom SEM verfügte Wegweisung aufzuheben ist. Im Übrigen ist die Beschwerde ab- zuweisen, soweit sie nicht als gegenstandslos geworden abzuschreiben ist.</w:t>
      </w:r>
    </w:p>
    <w:p>
      <w:r>
        <w:rPr>
          <w:b/>
        </w:rPr>
        <w:t>E. 10.1</w:t>
      </w:r>
    </w:p>
    <w:p>
      <w:r>
        <w:t>Bei diesem Ausgang des Verfahrens ist von einem teilweisen Obsie- gen des Beschwerdeführers auszugehen. Deshalb wären die Verfahrens- kosten entsprechend zu ermässigen und diesem aufzuerlegen (Art. 63 Abs. 1 VwVG). Da ihm aber die unentgeltliche Prozessführung gemäss Art. 65 Abs. 1 VwVG gewährt wurde, und den Akten nicht zu entnehmen ist, dass er zwischenzeitlich nicht mehr bedürftig wäre, sind keine Verfah- renskosten zu erheben.</w:t>
      </w:r>
    </w:p>
    <w:p>
      <w:r>
        <w:rPr>
          <w:b/>
        </w:rPr>
        <w:t>E. 10.2</w:t>
      </w:r>
    </w:p>
    <w:p>
      <w:r>
        <w:t>Angesichts des teilweise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rPr>
          <w:b/>
        </w:rPr>
        <w:t>E. 10.3</w:t>
      </w:r>
    </w:p>
    <w:p>
      <w:r>
        <w:t>Mit Zwischenverfügung vom 11. September 2020 wurde das Gesuch um Beiordnung von MLaw Cora Dubach als amtliche Rechtsbeiständin im Sinne von aArt. 110a Abs. 1 AsylG gutgeheissen. Mit Zwischenverfügung vom 14. Juni 2022 wurde die bisherige Rechtsvertreterin aus dem amtli- chen Mandat entlassen und es wurde wegen grundsätzlicher Spruchreife des Verfahrens auf die Einsetzung der neuen Rechtsvertreterin als amtli- che Rechtsbeiständin verzichtet. Nachdem wider Erwarten eine weitere In- struktionsmassnahme erforderlich wurde, ist die Zwischenverfügung vom</w:t>
      </w:r>
    </w:p>
    <w:p>
      <w:r>
        <w:rPr>
          <w:b/>
        </w:rPr>
        <w:t>E. 10.4</w:t>
      </w:r>
    </w:p>
    <w:p>
      <w:r>
        <w:t>Die notwendigerweise erwachsenen Parteikosten sind bei diesem Verfahrensausgang durch das Bundesverwaltungsgericht zu vergüten (vgl. Art. aArt. 110a Abs. 1 AsylG und Art. 9–14 des Reglements vom 21. Februar 2008 über die Kosten und Entschädigungen vor dem Bundes- verwaltungsgericht [VGKE, SR 173.320.2]). Die vormalige Rechtsvertrete- rin reichte mit der Beschwerde eine Kostennote ein. Sie bezifferte den ge- samten zeitlichen Aufwand mit 15.5 Stunden und beantragte einen Stun- denansatz von Fr.150.–. Zudem machte sie Übersetzungskosten von Fr. 200.– geltend. Der zeitliche Aufwand scheint zu hoch und ist auf zwölf Stunden zu kürzen. Hinzu kommen die Replik vom 18. November 2021 und die Eingabe vom 4. November 2022, wofür 1.5 Stunden zu veranschlagen sind. Ausgehend von einem Stundenansatz von Fr. 150.– für nicht-anwalt- liche Vertreter respektive Vertreterinnen ist das amtliche Honorar vorlie- gend auf insgesamt Fr. 2’225.– festzusetzen (einschliesslich Auslagen; ohne Mehrwertsteuerzuschlag). Dieses ist gemäss Instruktionsverfügung vom 14. Juni 2022 der Freiplatzaktion Basel auszurichten.</w:t>
      </w:r>
    </w:p>
    <w:p>
      <w:r>
        <w:t>(Dispositiv nächste Seite)</w:t>
      </w:r>
    </w:p>
    <w:p>
      <w:r>
        <w:t>D-4389/2020 Seite 21</w:t>
      </w:r>
    </w:p>
    <w:p>
      <w:r>
        <w:rPr>
          <w:b/>
        </w:rPr>
        <w:t>E. 14</w:t>
      </w:r>
    </w:p>
    <w:p>
      <w:r>
        <w:t>Juni 2022 teilweise in Wiedererwägung zu ziehen und MLaw Linda Spähni – rückwirkend per 8. Juni 2022 (Zeitpunkt des Gesuchs um Man- datswechsel) – als neue amtliche Rechtsbeiständin einzusetzen.</w:t>
      </w:r>
    </w:p>
    <w:p>
      <w:r>
        <w:t>D-4389/2020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