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D-4378/2019 vom 15. Oktober 2019</w:t>
      </w:r>
    </w:p>
    <w:p>
      <w:r>
        <w:t>Bundesverwaltungsgericht, 2019-10-15, DE</w:t>
      </w:r>
    </w:p>
    <w:p>
      <w:r>
        <w:rPr>
          <w:b/>
        </w:rPr>
        <w:t xml:space="preserve">Quelle: </w:t>
      </w:r>
      <w:r>
        <w:t>https://mcp.opencaselaw.ch/entscheid/bvger_D-4378_2019</w:t>
      </w:r>
    </w:p>
    <w:p>
      <w:r>
        <w:t>FR: TAF D-4378/2019 du 15 octobre 2019</w:t>
      </w:r>
    </w:p>
    <w:p>
      <w:r>
        <w:t>IT: TAF D-4378/2019 del 15 ottobre 2019</w:t>
      </w:r>
    </w:p>
    <w:p>
      <w:pPr>
        <w:pStyle w:val="Heading2"/>
      </w:pPr>
      <w:r>
        <w:t>Regeste</w:t>
      </w:r>
    </w:p>
    <w:p>
      <w:r>
        <w:t>Rechtsverzögerung/Rechtsverweigerung</w:t>
      </w:r>
    </w:p>
    <w:p>
      <w:pPr>
        <w:pStyle w:val="Heading2"/>
      </w:pPr>
      <w:r>
        <w:t>Erwägungen</w:t>
      </w:r>
    </w:p>
    <w:p>
      <w:r>
        <w:rPr>
          <w:b/>
        </w:rPr>
        <w:t>E. 1.1</w:t>
      </w:r>
    </w:p>
    <w:p>
      <w:r>
        <w:t>Am 1. März 2019 ist eine Teilrevision des Asylgesetzes vom 26. Juni 1998 (AsylG; SR 142.31) in Kraft getreten (AS 2016 3101). Für das vorliegende Verfahren gilt das bisherige Recht (vgl. Abs. 1 der Übergangsbestimmungen zur Änderung des AsylG vom 25. September 2015).</w:t>
      </w:r>
    </w:p>
    <w:p>
      <w:r>
        <w:rPr>
          <w:b/>
        </w:rPr>
        <w:t>E. 1.2.1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w:t>
      </w:r>
    </w:p>
    <w:p>
      <w:r>
        <w:rPr>
          <w:b/>
        </w:rPr>
        <w:t>E. 1.2.3</w:t>
      </w:r>
    </w:p>
    <w:p>
      <w:r>
        <w:t>Das Bundesverwaltungsgericht ist damit zur Beurteilung der vorliegenden Rechtsverzögerungsbeschwerde zuständig.</w:t>
      </w:r>
    </w:p>
    <w:p>
      <w:r>
        <w:rPr>
          <w:b/>
        </w:rPr>
        <w:t>E. 1.3.1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1.3.2</w:t>
      </w:r>
    </w:p>
    <w:p>
      <w:r>
        <w:t>Vorliegend sucht der Beschwerdeführer um Asyl nach. Über das Gesuch hat die Vorinstanz in Form einer anfechtbaren Verfügung zu befinden. Der Beschwerdeführer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1.5.1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 Prozessieren vor dem Bundesverwaltungsgericht, 2. Aufl., 2013, Rz. 5.23).</w:t>
      </w:r>
    </w:p>
    <w:p>
      <w:r>
        <w:rPr>
          <w:b/>
        </w:rPr>
        <w:t>E. 1.5.2</w:t>
      </w:r>
    </w:p>
    <w:p>
      <w:r>
        <w:t>Das schutzwürdige Interesse des Beschwerdeführers an der Vornahme der allenfalls verzögerten Amtshandlung manifestiert sich vorliegend zumindest in seiner Eingabe vom 11. Juli 2018, mit welcher er insbesondere um einen raschen Entscheid ersuchte. Die in der Beschwerde erwähnte, offenbar unbeantwortet gebliebene Eingabe vom 26. Juni 2019 findet sich nicht in den Akten.</w:t>
      </w:r>
    </w:p>
    <w:p>
      <w:r>
        <w:rPr>
          <w:b/>
        </w:rPr>
        <w:t>E. 1.6</w:t>
      </w:r>
    </w:p>
    <w:p>
      <w:r>
        <w:t>Gestützt auf die vorstehenden Erwägungen ist auf die nach Massgabe von Art. 52 Abs. 1 VwVG formgerecht eingereichte Rechtsverzögerungsbeschwerde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4.1</w:t>
      </w:r>
    </w:p>
    <w:p>
      <w:r>
        <w:t>Das Bundesverwaltungsgericht ist sowohl in Kenntnis der Umstände, welche insbesondere die Einführung des neuen Asylgesetzes im März 2019 mit sich gebracht haben, als auch der nach wie vor hohen Pendenzenzahlen beim SEM. Es ist unvermeidlich und auch nachvollziehbar, dass gewisse Verfahren nicht innerhalb der gesetzlichen Behandlungsfristen (vgl. Art. 37 bzw. aArt. 37 AsylG) abgeschlossen werden können, insbesondere dann, wenn sich noch Abklärungs- oder Instruktionsmassnahmen aufdrängen.</w:t>
      </w:r>
    </w:p>
    <w:p>
      <w:r>
        <w:rPr>
          <w:b/>
        </w:rPr>
        <w:t>E. 4.2</w:t>
      </w:r>
    </w:p>
    <w:p>
      <w:r>
        <w:t>Vorliegend ist zu berücksichtigen, dass sich der Entscheidfindungsprozess durch die Einleitung eines Dublin-Verfahrens nicht wesentlich verzögert hat, wurde dieses doch einen Monat nach Einreichung des Asylgesuches abgebrochen. Auch aus der Tatsache, dass der Beschwerdeführer in der Schweiz über Familienangehörige verfügt (zwei Söhne, eine Tochter) ergeben sich keine besonderen Schwierigkeiten. Aus den Akten ist ersichtlich, dass deren Asylverfahren rechtskräftig abgeschlossen wurden. Ergänzend ist festzustellen, dass im Verfahren der Tochter B._______ mit Urteil D-1983/2015 vom (...) eine Reflexverfolgung wegen ihren mitgeflüchteten Familienangehörigen verneint wurde mit dem Hinweis, dass deren Bruder C._______ (N [...]) ausschliesslich wegen erfolgter Desertion in der Schweiz Asyl gewährt wurde. Bei dieser Sachlage wäre zu erwarten gewesen, dass das SEM nach der letzten Verfahrenshandlung (Anhörung vom 6. November 2017) über das Asylgesuch des Beschwerdeführers entweder zeitnah entschieden oder allenfalls als nötig erachtete weitere Abklärungshandlungen (insbesondere ergänzende Anhörung) zwecks Erlangung der Entscheidreife unverzüglich an die Hand genommen hätte. Das SEM hat indessen seither fast zwei Jahre verstreichen lassen, ohne das Eine oder das Andere getan zu haben. Das mit berechtigten Anliegen (überlange Verfahrensdauer, mentale Belastung infolge Ungewissheit über den Verfahrensausgang) begründete Gesuch um Beschleunigung des Verfahrens vom 11. Juli 2018 beantwortete das SEM zwar zeitnah, indessen blieb es in seinem Antwortscheiben vom 12. Juli 2018 inhaltlich bei allgemeinen Ausführungen (Verständnisbezeugung für das Anliegen, Begründung mit Pendenzenlast und ausdrücklich ohne bestimmte Zeitraumangabe). Diese Absichtserklärung des SEM ist nicht rechtsverbindlich und kann somit nicht als Garantie angesehen werden, dass die asylrechtliche Situation des Beschwerdeführers bald geklärt sein wird. Die Verfahrensdauer von mehr als vier Jahren kann unter diesen Umständen nicht mehr als angemessen betrachtet werden. Das Vorgehen des SEM widerspricht einer beförderlichen Behandlung des Asylgesuchs des Beschwerdeführers. Das SEM muss sich deshalb eine Verletzung des Beschleunigungsgebots von Art. 29 Abs. 1 BV vorhalten lassen. Die Rüge der Rechtsverzögerung erweist sich demzufolge als begründet. Dieses Ergebnis entspricht der aktuelleren Praxis des Bundesverwaltungsgerichts in vergleichbaren Konstellationen (vgl. hierzu z.B. die kürzlich ergangenen Urteile E-2270/2019, E-2205/2019 und E-2126/2019).</w:t>
      </w:r>
    </w:p>
    <w:p>
      <w:r>
        <w:rPr>
          <w:b/>
        </w:rPr>
        <w:t>E. 5</w:t>
      </w:r>
    </w:p>
    <w:p>
      <w:r>
        <w:t>Nach dem Gesagten ist die Beschwerde gutzuheissen. Die Akten gehen an die Vorinstanz zurück, verbunden mit der Anweisung, das Asylgesuch des Beschwerdeführers vom 18. Juni 2015 beförderlich - jedenfalls unter Vermeidung weiterer Phasen der Nichtbearbeitung - zu behandeln und einen baldigen Entscheid zu fällen.</w:t>
      </w:r>
    </w:p>
    <w:p>
      <w:r>
        <w:rPr>
          <w:b/>
        </w:rPr>
        <w:t>E. 6</w:t>
      </w:r>
    </w:p>
    <w:p>
      <w:r>
        <w:t>Bei diesem Ausgang des Verfahrens sind keine Verfahrenskosten aufzuerlegen (Art. 63 VwVG). Das Gesuch um Gewährung der unentgeltlichen Prozessführung ist mit diesem Entscheid gegenstandslos geworden.</w:t>
      </w:r>
    </w:p>
    <w:p>
      <w:r>
        <w:rPr>
          <w:b/>
        </w:rPr>
        <w:t>E. 7</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Der notwendige Vertretungsaufwand lässt sich aufgrund der Aktenlage zuverlässig abschätzen, weshalb auf die Einholung einer Honorarnote verzichtet werden kann (Art. 14 Abs. 2 in fine des Reglements über die Kosten und Entschädigungen vor dem Bundesverwaltungsgericht vom 21. Februar 2008 [VGKE]). Das SEM ist demnach anzuweisen, dem Beschwerdeführer unter Berücksichtigung der massgebenden Bemessungsfaktoren (Art. 9-13 VGKE) sowie der Entschädigungspraxis in vergleichbaren Fällen eine Parteientschädigung von Fr. 500.-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