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D-436/2023 vom 3. Februar 2023</w:t>
      </w:r>
    </w:p>
    <w:p>
      <w:r>
        <w:t>Bundesverwaltungsgericht, 2023-02-03, FR</w:t>
      </w:r>
    </w:p>
    <w:p>
      <w:r>
        <w:rPr>
          <w:b/>
        </w:rPr>
        <w:t xml:space="preserve">Quelle: </w:t>
      </w:r>
      <w:r>
        <w:t>https://mcp.opencaselaw.ch/entscheid/bvger_D-436_2023</w:t>
      </w:r>
    </w:p>
    <w:p>
      <w:r>
        <w:t>FR: TAF D-436/2023 du 3 février 2023</w:t>
      </w:r>
    </w:p>
    <w:p>
      <w:r>
        <w:t>IT: TAF D-436/2023 del 3 febbraio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compétent pour connaître du présent litige.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2014/39 consid. 2). Il établit les faits et applique le droit d'office, sans être lié par les motifs invoqués dans le recours (cf. art. 62 al. 4 PA) ni par l'argumentation juridique de la décision entreprise (cf. ATAF 2014/24 consid. 2.2 ; 2009/57 consid. 1.2).</w:t>
      </w:r>
    </w:p>
    <w:p>
      <w:r>
        <w:rPr>
          <w:b/>
        </w:rPr>
        <w:t>E. 3</w:t>
      </w:r>
    </w:p>
    <w:p>
      <w:r>
        <w:t>Le recourant conteste le refus d'entrer en matière sur sa demande d'asile. Il y a donc lieu d'examiner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Dublin III-Verordnung, 2014, K 5 ad art. 20).</w:t>
      </w:r>
    </w:p>
    <w:p>
      <w:r>
        <w:rPr>
          <w:b/>
        </w:rPr>
        <w:t>E. 3.3</w:t>
      </w:r>
    </w:p>
    <w:p>
      <w:r>
        <w:t>L'Etat membre responsable en vertu du règlement est tenu de reprendre en charge, dans les conditions prévues aux art. 23, 24, 25 et 29 RD III, le demandeur dont la demande est en cours d'examen et qui a présenté une demande auprès d'un autre Etat membre ou qui se trouve, sans titre de séjour, sur le territoire d'un autre Etat membre (art. 18 par. 1 point b RD III). Dans ce cadre, l'Etat membre responsable est tenu d'examiner la demande de protection internationale présentée par le demandeur ou de mener à son terme l'examen (cf. art. 18 par. 2 al. 1 RD III).</w:t>
      </w:r>
    </w:p>
    <w:p>
      <w:r>
        <w:rPr>
          <w:b/>
        </w:rPr>
        <w:t>E. 3.4</w:t>
      </w:r>
    </w:p>
    <w:p>
      <w:r>
        <w:t>En l'espèce, selon les données du système Eurodac, le recourant a déposé une demande d'asile en Autriche le (...) 2022. Le SEM a dès lors soumis aux autorités autrichiennes compétentes, dans le délai fixé à l'art. 23 par. 2 al. 1 RD III, une requête aux fins de reprise en charge de l'intéressé fondée sur l'art. 18 par. 1 point b RD III. N'ayant pas répondu à cette demande dans le délai requis par l'art. 25 par. 1, 2ème phrase RD III, l'Autriche est réputée l'avoir acceptée (cf. art. 25 par. 2 RD III) et, partant, a reconnu son obligation d'examiner la demande d'asile de l'intéressé (cf. art. 18 par. 2 al. 1 RD III).</w:t>
      </w:r>
    </w:p>
    <w:p>
      <w:r>
        <w:rPr>
          <w:b/>
        </w:rPr>
        <w:t>E. 3.5</w:t>
      </w:r>
    </w:p>
    <w:p>
      <w:r>
        <w:t>Le recourant soutient que l'accord tacite de l'Autriche à sa reprise en charge est vicié et qu'il appartient donc à la Suisse d'examiner sa demande d'asile, dès lors que les autorités autrichiennes auraient prélevé de force ses empreintes digitales et qu'il n'aurait pas eu l'intention de les saisir d'une demande de protection internationale. Ces allégués, au demeurant non prouvés, ne sauraient toutefois remettre en question l'enregistrement, dans la banque de données Eurodac, du dépôt par l'intéressé d'une demande d'asile dans ce pays, le (...) 2022. En tout état de cause, le recourant ne saurait valablement invoquer devant le Tribunal une violation de l'art. 18 par. 1 point b RD III. En effet, cette disposition n'est pas applicable directement ou, autrement dit, n'est pas « self-executing » (cf. ATAF 2015/19 consid. 4.5 ; 2010/27 consid. 5.2, 5.3, 6.3.2 et 6.4). Partant, le grief du recourant est mal fondé.</w:t>
      </w:r>
    </w:p>
    <w:p>
      <w:r>
        <w:rPr>
          <w:b/>
        </w:rPr>
        <w:t>E. 3.6</w:t>
      </w:r>
    </w:p>
    <w:p>
      <w:r>
        <w:t>Au vu de ce qui précède, la responsabilité de l'Autriche au sens du règlement Dublin III est acquise.</w:t>
      </w:r>
    </w:p>
    <w:p>
      <w:r>
        <w:rPr>
          <w:b/>
        </w:rPr>
        <w:t>E. 4</w:t>
      </w:r>
    </w:p>
    <w:p>
      <w:r>
        <w:t>Dans la mesure où le recourant s'oppose également à son transfert, il importe d'examiner, en premier lieu,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afin d'établir si un autre Etat peut être désigné comme responsable (cf. art. 3 par. 2 al. 2 RD III).</w:t>
      </w:r>
    </w:p>
    <w:p>
      <w:r>
        <w:rPr>
          <w:b/>
        </w:rPr>
        <w:t>E. 4.2</w:t>
      </w:r>
    </w:p>
    <w:p>
      <w:r>
        <w:t>L'Autriche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 contexte, l'Autriche est présumée respecter la sécurité des requérants d'asile conformément à ses obligations tirées du droit international et du droit européen, en particulier l'interdiction de traitements inhumains et dégradants (cf. art. 3 CEDH , art. 3 Conv. torture, art. 4 Charte UE; voir notamment : Cour européenne des droits de l'homme [ci-après : CourEDH], décision K.R.S. c. Royaume-Uni du 2 décembre 2008, requête n° 32733/08, p. 19). Cette présomption est toutefois renversée en cas de défaillances systémiques dans cet Etat, impliquant un risque réel pour les requérants d'asile d'être victimes de traitements prohibés, ou lorsqu'il existe sur place une pratique de violation des normes minimales de l'Union européenne ou du droit international dans le domaine du droit d'asile (cf. ATAF 2011/9 consid. 6, 2010/45 consid. 7.4.2, 7.5 ; CourEDH, arrêt M.S.S. c. Belgique et Grèce du 21 janvier 2011, requête n° 30696/09, par. 341 ss).</w:t>
      </w:r>
    </w:p>
    <w:p>
      <w:r>
        <w:rPr>
          <w:b/>
        </w:rPr>
        <w:t>E. 4.3</w:t>
      </w:r>
    </w:p>
    <w:p>
      <w:r>
        <w:t>En l'espèce, il n'y a aucune raison sérieuse de croire qu'il existe en Autriche des défaillances systémiques, au sens précité, ou des pratiques de violation du droit applicable en matière d'asile. En particulier, rien n'indique que, de manière générale, les autorités autrichiennes n'examinent pas les demandes d'asile dont elles sont saisies selon une procédure juste et équitable, ne garantissent pas l'accès à une voie de recours effective, et contreviennent notamment au principe de non-refoulement énoncé à l'art. 33 Conv. réfugiés. De plus, il n'apparaît pas que les conditions matérielles d'accueil des demandeurs d'asile présentent des carences structurelles dont il résulterait d'emblée, et quelles que soient les circonstances du cas d'espèce, un risque concret pour ces personnes de vivre dans des conditions indignes, de sorte que le transfert du recourant conduirait à l'exposer à un traitement prohibé par l'art. 4 Charte UE (cf. arrêts du Tribunal E-244/2023 du 19 janvier 2023 consid. 4.4 ; E-6052/2022 du 12 janvier 2023 consid. 4.2 ; D-72/2023 du 11 janvier 2023 consid. 7.2 ; D-15/2023 du 9 janvier 2023 consid. 8).</w:t>
      </w:r>
    </w:p>
    <w:p>
      <w:r>
        <w:rPr>
          <w:b/>
        </w:rPr>
        <w:t>E. 4.4</w:t>
      </w:r>
    </w:p>
    <w:p>
      <w:r>
        <w:t>En conclusion, l'application de l'art. 3 par. 2 al. 2 RD III ne se justifie pas en l'espèce</w:t>
      </w:r>
    </w:p>
    <w:p>
      <w:r>
        <w:rPr>
          <w:b/>
        </w:rPr>
        <w:t>E. 5</w:t>
      </w:r>
    </w:p>
    <w:p>
      <w:r>
        <w:t>Il importe, en second lieu, de vérifier si la situation personnelle du recourant s'oppose à la mise en oeuvre de son transfert.</w:t>
      </w:r>
    </w:p>
    <w:p>
      <w:r>
        <w:rPr>
          <w:b/>
        </w:rPr>
        <w:t>E. 5.1</w:t>
      </w:r>
    </w:p>
    <w:p>
      <w:r>
        <w:t>A teneur de l'art. 17 par.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au sens du règlement Dublin III, lorsque l'exécution du transfert envisagé vers l'Etat membre désigné responsable par les critères applicables viole des obligations de droit international, en particulier des normes impératives auxquelles la Suisse est soumise (cf. ATAF 2015/9 consid. 8.2.1 ; 2011/9 consid. 4.1, 8.1 ; 2010/45 consid. 7.2).</w:t>
      </w:r>
    </w:p>
    <w:p>
      <w:r>
        <w:rPr>
          <w:b/>
        </w:rPr>
        <w:t>E. 5.2</w:t>
      </w:r>
    </w:p>
    <w:p>
      <w:r>
        <w:t>Le transfert d'un requérant d'asile vers un Etat participant au règlement Dublin III peut soulever un problème au regard des art. 3 CEDH et 3 Conv. torture, lorsqu'il y a des motifs suffisants de croire que l'intéressé court dans cet Etat un risque réel d'être soumis à la torture ou à un traitement inhumain ou dégradant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5.3</w:t>
      </w:r>
    </w:p>
    <w:p>
      <w:r>
        <w:t>En l'espèce, le recourant conteste son transfert en faisant valoir que, lors de son précédent séjour en Autriche, les autorités ont fait usage de contrainte à son encontre - pour prélever ses empreintes digitales - et que sa seule intention était de rejoindre la Suisse et de voir sa demande d'asile traitée dans ce pays. L'intéressé n'a toutefois pas été en mesure de démontrer les mesures de coercition dont il a fait état, de manière d'ailleurs approximative et inconsistante. Pour le surplus, il n'a fourni aucun élément concret permettant de considérer que les conditions de sa reprise en charge en Autriche seraient, selon toute probabilité, constitutives d'un traitement contraire aux art. 4 Charte UE, 3 CEDH et 3 Conv. torture. En tout état de cause, si, une fois le transfert effectué, il devait s'avérer que les autorités autrichiennes portent atteinte à ses droits fondamentaux, il lui appartiendrait d'agir, par toutes voies utiles, auprès des instances compétentes, directement ou avec le soutien d'une assistance juridique ou d'une représentation gratuites (cf. art. 26 directive Accueil).</w:t>
      </w:r>
    </w:p>
    <w:p>
      <w:r>
        <w:rPr>
          <w:b/>
        </w:rPr>
        <w:t>E. 5.4</w:t>
      </w:r>
    </w:p>
    <w:p>
      <w:r>
        <w:t>En conclusion, le transfert contesté n'est pas contraire aux obligations de droit international auxquelles la Suisse est liée. Le SEM n'était donc pas tenu de renoncer à cette mesure et d'examiner lui-même la demande d'asile de l'intéressé, en application de l'art. 17 par. 1 RD III.</w:t>
      </w:r>
    </w:p>
    <w:p>
      <w:r>
        <w:rPr>
          <w:b/>
        </w:rPr>
        <w:t>E. 6</w:t>
      </w:r>
    </w:p>
    <w:p>
      <w:r>
        <w:t>Il reste à examiner si les circonstances du cas d'espèce justifiaient de ne pas entrer en matière sur la demande d'asile du recourant pour des raisons humanitaires au sens de l'art. 29a al. 3 OA 1.</w:t>
      </w:r>
    </w:p>
    <w:p>
      <w:r>
        <w:rPr>
          <w:b/>
        </w:rPr>
        <w:t>E. 6.1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2011/9 consid. 4.1 ; arrêt du Tribunal E-641/2014 du 13 mars 2015 consid. 5.3 [non publié dans ATAF 2015/9]).</w:t>
      </w:r>
    </w:p>
    <w:p>
      <w:r>
        <w:rPr>
          <w:b/>
        </w:rPr>
        <w:t>E. 6.2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son audition du 3 janvier 2023, sur son éventuel transfert vers l'Autriche, le recourant s'est opposé à cette mesure en se limitant à soutenir que, depuis son départ du Maroc, la seule destination qu'il s'était fixée était la Suisse. Il résulte de la décision contestée que le SEM a établi de manière complète et exacte l'état de fait pertinent, en tenant notamment compte de la prise de position de l'intéressé, et n'a commis ni excès ni abus dans son large pouvoir d'appréciation en niant sur cette base l'existence de raisons humanitaires au sens de l'art. 29a al. 3 OA 1. Par ailleurs, il a dûment motivé sa décision et a respecté le droit d'être entendu du recourant ainsi que les autres principes constitutionnels applicables (cf. décision, Titre I par. 3, Titre II par. 15-21).</w:t>
      </w:r>
    </w:p>
    <w:p>
      <w:r>
        <w:rPr>
          <w:b/>
        </w:rPr>
        <w:t>E. 6.4</w:t>
      </w:r>
    </w:p>
    <w:p>
      <w:r>
        <w:t>En conséquence, le SEM n'était pas tenu de traiter la demande de protection du recourant pour des raisons humanitaires.</w:t>
      </w:r>
    </w:p>
    <w:p>
      <w:r>
        <w:rPr>
          <w:b/>
        </w:rPr>
        <w:t>E. 7</w:t>
      </w:r>
    </w:p>
    <w:p>
      <w:r>
        <w:t>En conclusion, c'est à bon droit que l'autorité inférieure n'est pas entrée en matière sur la demande d'asile du 21 décembre 2022, en application de l'art. 31a al. 1 let. b LAsi, et a prononcé le transfert du recourant vers l'Autriche, en vertu de l'art. 44, 1ère phrase LAsi, aucune exception à la règle générale du renvoi n'étant réalisée (cf. art. 32 OA 1).</w:t>
      </w:r>
    </w:p>
    <w:p>
      <w:r>
        <w:rPr>
          <w:b/>
        </w:rPr>
        <w:t>E. 8</w:t>
      </w:r>
    </w:p>
    <w:p>
      <w:r>
        <w:t>Au vu de ce qui précède, le recours est rejeté et la décision attaquée confirmée.</w:t>
      </w:r>
    </w:p>
    <w:p>
      <w:r>
        <w:rPr>
          <w:b/>
        </w:rPr>
        <w:t>E. 9</w:t>
      </w:r>
    </w:p>
    <w:p>
      <w:r>
        <w:t>S'avérant manifestement infondé, le recours est rejeté dans une procédure à juge unique, avec l'approbation d'un second juge (cf. art. 111 let. e LAsi), et l'arrêt n'est motivé que sommairement (cf. art. 111a al. 2 LAsi).</w:t>
      </w:r>
    </w:p>
    <w:p>
      <w:r>
        <w:rPr>
          <w:b/>
        </w:rPr>
        <w:t>E. 10</w:t>
      </w:r>
    </w:p>
    <w:p>
      <w:r>
        <w:t>Dans la mesure où il a été immédiatement statué sur le fond, les demandes d'octroi de l'effet suspensif au recours (cf. art. 107a al. 2 LAsi) et de mesures superprovisionnelles (art. 56 PA) ainsi que la requête de dispense du paiement d'une avance de frais (cf. art. 63 al. 4 PA) sont devenues sans objet.</w:t>
      </w:r>
    </w:p>
    <w:p>
      <w:r>
        <w:rPr>
          <w:b/>
        </w:rPr>
        <w:t>E. 11</w:t>
      </w:r>
    </w:p>
    <w:p>
      <w:r>
        <w:t>Les conclusions du recours étant d'emblée vouées à l'échec, la demande d'assistance judiciaire totale est rejetée (cf. art. 65 al. 1 PA, art. 102m al. 1 let. a LAsi).</w:t>
      </w:r>
    </w:p>
    <w:p>
      <w:r>
        <w:rPr>
          <w:b/>
        </w:rPr>
        <w:t>E. 12</w:t>
      </w:r>
    </w:p>
    <w:p>
      <w:r>
        <w:t>Vu l'issue de la cause, les frais de la procédure, d'un montant de 750 francs, sont mis à la charge du recourant (cf. art. 63 al. 1 PA, en relation avec les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