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D-436/2019 vom 15. April 2019</w:t>
      </w:r>
    </w:p>
    <w:p>
      <w:r>
        <w:t>Bundesverwaltungsgericht, 2019-04-15, DE</w:t>
      </w:r>
    </w:p>
    <w:p>
      <w:r>
        <w:rPr>
          <w:b/>
        </w:rPr>
        <w:t xml:space="preserve">Quelle: </w:t>
      </w:r>
      <w:r>
        <w:t>https://mcp.opencaselaw.ch/entscheid/bvger_D-436_2019</w:t>
      </w:r>
    </w:p>
    <w:p>
      <w:r>
        <w:t>FR: TAF D-436/2019 du 15 avril 2019</w:t>
      </w:r>
    </w:p>
    <w:p>
      <w:r>
        <w:t>IT: TAF D-436/2019 del 15 aprile 2019</w:t>
      </w:r>
    </w:p>
    <w:p>
      <w:pPr>
        <w:pStyle w:val="Heading2"/>
      </w:pPr>
      <w:r>
        <w:t>Regeste</w:t>
      </w:r>
    </w:p>
    <w:p>
      <w:r>
        <w:t>Asyl und Wegweisung (Mehrfachgesuch/Wiedererwägung)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mit nachfolgender Einschränkung (E. 3.2)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Antrag auf Bekanntgabe des Spruchkörpers ist mit diesem Urteil gegenstandslos geworden.</w:t>
      </w:r>
    </w:p>
    <w:p>
      <w:r>
        <w:rPr>
          <w:b/>
        </w:rPr>
        <w:t>E. 3.2</w:t>
      </w:r>
    </w:p>
    <w:p>
      <w:r>
        <w:t>Auf den Antrag auf Mitteilung der Zusammensetzug des Spruchkörpers ist nicht einzutreten (vgl. Teilurteil des BVGer D-1549/2017 vom 2. Mai 2018 E. 4).</w:t>
      </w:r>
    </w:p>
    <w:p>
      <w:r>
        <w:rPr>
          <w:b/>
        </w:rPr>
        <w:t>E. 4</w:t>
      </w:r>
    </w:p>
    <w:p>
      <w:r>
        <w:t>Gestützt auf Art. 111a Abs. 1 AsylG wurde vorliegend auf die Durchführung eines Schriftenwechsels verzichtet.</w:t>
      </w:r>
    </w:p>
    <w:p>
      <w:r>
        <w:rPr>
          <w:b/>
        </w:rPr>
        <w:t>E. 5.1</w:t>
      </w:r>
    </w:p>
    <w:p>
      <w:r>
        <w:t>Die Beschwerde hat im ordentlichen Rechtsmittelverfahren grundsätzlich aufschiebende Wirkung (Art. 6 AsylG i.V.m. Art. 55 Abs. 1 VwVG). Ausnahmsweise kann diese jedoch entzogen werden. Dabei setzt der Entzug der aufschiebenden Wirkung kumulativ voraus, dass die Beschwerde offensichtlich keine Aussicht auf Erfolg hat und die asylsuchende Person eine Gefährdung für Leib, Leben und Gesundheit anderer Personen darstellt oder die öffentliche Sicherheit und Ordnung in ernstzunehmender Weise gefährdet (vgl. Entscheidungen und Mitteilungen der Schweizerischen Asylrekurskommission [EMARK] 1997 Nr. 9 S. 64). Im Rahmen eines Mehrfachgesuchs gemäss Art. 111c AsylG kommt der Beschwerde grundsätzlich die aufschiebende Wirkung zu (vgl. auch Botschaft zur Änderung des Asylgesetzes vom 26. Mai 2010, BBl 2010 4455, 4505). Für den Entzug derselben gelten demnach die gleichen Voraussetzungen wie im ordentlichen Rechtsmittelverfahren.</w:t>
      </w:r>
    </w:p>
    <w:p>
      <w:r>
        <w:rPr>
          <w:b/>
        </w:rPr>
        <w:t>E. 5.2</w:t>
      </w:r>
    </w:p>
    <w:p>
      <w:r>
        <w:t>Das SEM begründete den Entzug der aufschiebenden Wirkung damit, dass das neue Asylgesuch, dass etwa zwei Wochen nach Erlass des letzten Urteils und nach zwei bereits durchlaufenen Asylverfahren gestellt worden sei, mangels persönlichen Bezugs offensichtlich unbegründet sei und den Anschein erwecke, alleine wegen des erhofften Verzögerungseffektes eingereicht worden zu sein. Daher überwiege das öffentliche Interesse am Vollzug der Wegweisung in diesem Folgeasylverfahren das private Interesse am Verbleib in der Schweiz. Dieser Argumentation kann nicht gefolgt werden. Das blosse Interesse am Vollzug der Verfügung reicht vorliegend nicht aus, um das private Interesse des Beschwerdeführers am normalen Fortgang des Beschwerdeverfahrens überwiegen zu lassen. Ausserdem geht vom Beschwerdeführer - soweit den Akten zu entnehmen ist - keine Gefährdung aus. Das SEM hat demnach die aufschiebende Wirkung der Beschwerde zu Unrecht entzogen. Hinsichtlich der von der Vorinstanz angeführten missbräuchlichen Absicht des Beschwerdeführers, mit der Einreichung eines neuen Asylgesuchs seine Aufenthaltsdauer in der Schweiz verlängern zu wollen, ist festzuhalten, dass es der Vorinstanz gestützt auf Art. 111c Abs. 2 AsylG unbenommen bleibt, unbegründete oder wiederholt gleich begründete Mehrfachgesuche formlos abzuschreiben.</w:t>
      </w:r>
    </w:p>
    <w:p>
      <w:r>
        <w:rPr>
          <w:b/>
        </w:rPr>
        <w:t>E. 5.3</w:t>
      </w:r>
    </w:p>
    <w:p>
      <w:r>
        <w:t>Das Bundesverwaltungsgericht setzte den Vollzug der Wegweisung mit superprovisorischer Massnahme vom 28. Januar 2019 einstweilen aus, was faktisch die Wiederherstellung der aufschiebenden Wirkung zur Folge hatte. Damit ist dem Beschwerdeführer kein Schaden entstanden. Der Mangel der Verfügung ist jedoch im Kostenpunkt zu berücksichtigen.</w:t>
      </w:r>
    </w:p>
    <w:p>
      <w:r>
        <w:rPr>
          <w:b/>
        </w:rPr>
        <w:t>E. 6.1</w:t>
      </w:r>
    </w:p>
    <w:p>
      <w:r>
        <w:t>In der Beschwerde werden als Hauptanträge verschiedene formelle Rügen erhoben, welche vorab zu beurteilen sind, da sie allenfalls geeignet wären, eine Kassation der vorinstanzlichen Verfügung zu bewirken. Der Beschwerdeführer rügt eine Verletzung des rechtlichen Gehörs, eine Verletzung der Begründungspflicht sowie eine unvollständige und unrichtige Abklärung des rechtserheblichen Sachverhalts. Der mit der Beschwerde vom 24. Januar 2019 gestellte Hauptantrag, angesichts der infolge der Krise veränderten Lage sei die vorinstanzliche Verfügung aufzuheben und an das SEM zur Neubeurteilung zurückzuweisen, wird in der Beschwerdeschrift vom 22. Februar 2019 nicht mehr gestellt, ist aber sinngemäss in den Kassationsanträgen, insbesondere in Bezug auf den Vorwurf der Verletzung des rechtlichen Gehörs, enthalten.</w:t>
      </w:r>
    </w:p>
    <w:p>
      <w:r>
        <w:rPr>
          <w:b/>
        </w:rPr>
        <w:t>E. 6.2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6.3</w:t>
      </w:r>
    </w:p>
    <w:p>
      <w:r>
        <w:t>Der Beschwerdeführer sieht eine Verletzung des rechtlichen Gehörs darin, dass das SEM in der angefochtenen Verfügung vom 15. Januar 2019 eine mangelhafte Abklärung und Risikoprüfung vorgenommen habe und lediglich auf die vorhergehenden Verfahren des Beschwerdeführers verwiesen habe, ohne eine zweite Anhörung durchzuführen. Der Beschwerdeführer hätte nach Beschwerdeauffassung wegen der veränderten Sachlage und der über drei Jahre zurückliegenden Anhörung ein zweites Mal angehört werden müssen (Beschwerdeschrift vom 22. Februar 2019, S. 8 f.). Diese Rüge ist aus den folgenden Gründen zurückzuweisen: Das erste Asylverfahren wurde mit Urteil vom 16. Mai 2018, das zweite Asylverfahren mit Urteil vom 24. Oktober 2018 abgeschlossen. Die im Rahmen jener beiden Verfahren geltend gemachten Vorbringen wurden rechtskräftig beurteilt. Eine Anfechtung der Vorbringen des letzten Urteils wäre nur auf dem Wege der Revision möglich. Demgegenüber sind vorliegend nur Tatsachen und Beweismittel Gegenstand des Verfahrens, die nach dem letzten rechtskräftigen Entscheid entstanden sind. Soweit sich der Beschwerdeführer auf die Glaubhaftigkeit und Asylrelevanz seiner Asylvorbringen im Rahmen des ersten und zweiten Asylverfahrens beruft, ist darauf nicht einzugehen. Bezüglich der Forderung nach einer zweiten Anhörung kann auf die Erwägung des SEM verwiesen werden, wonach Verfahren nach Art. 111b und Art. 111c AsylG gemäss Rechtsprechung grundsätzlich schriftlich geführt werden (vgl. BVGE 2014/39 E. 5) und dass eine Anhörung sich vorliegend nicht als angezeigt erweist. Aufgrund der Mitwirkungspflicht gemäss Art. 8 AsylG ist es überdies die Pflicht des Beschwerdeführers, alles Zumutbare zu unternehmen, um die persönlichen Asylvorbringen bei der Gesuchseinreichung umfassend und substantiiert darzulegen. Das ausführliche Mehrfachgesuch vom 8. November 2018 legt die neuen Vorbringen zudem hinreichend dar. Die entsprechende Rüge ist folglich unberechtigt. Gleiches gilt für die Forderung, es sei auch deshalb eine ergänzende Anhörung durchzuführen, weil die letzte Anhörung inzwischen über drei Jahre zurückliege (vgl. Beschwerdeschrift vom 22. Februar 2019 S. 9, mit Verweis auf ein Rechtsgutachten von Prof. Dr. Walter Kälin).</w:t>
      </w:r>
    </w:p>
    <w:p>
      <w:r>
        <w:rPr>
          <w:b/>
        </w:rPr>
        <w:t>E. 6.4</w:t>
      </w:r>
    </w:p>
    <w:p>
      <w:r>
        <w:t>Des Weiteren rügt der Beschwerdeführer, die Vorinstanz habe seine Begründungspflicht verletzt, indem sie wesentliche Parteivorbringen hinsichtlich der veränderten Lage nicht gewürdigt habe (vgl. Beschwerdeschrift vom 22. Februar 2019, S. 10 ff.). Dieser Vorwurf ist unbegründet. Das SEM hat in der angefochtenen Verfügung bezüglich der Glaubhaftigkeit und Asylrelevanz der Vorbringen, die bereits im vorangegangenen Asylverfahren aktenkundig waren, zu Recht auf die ersten beiden abgeschlossenen Asylverfahren hingewiesen. Danach setzte es sich mit dem neuen Vorbingen des Beschwerdeführers, wonach vor dem Hintergrund der aktuellen politischen Lage in Sri Lanka eine Gefährdung vorliege, auseinander. Soweit der Beschwerdeführer kritisiert, die Schlussfolgerungen des SEM, wonach keine aktuelle Gefährdung des Beschwerdeführers vorliege, beruhe auf einer ungenügenden Lageanalyse, ist dem entgegenzuhalten, dass mit diesem Vorbringen keine konkrete Rüge verbunden ist, wonach die Gefährdung des Beschwerdeführers ungenügend begründet worden sei. Auf die Frage, inwiefern die allgemeinen Entwicklungen der politischen und menschenrechtlichen Lage in Sri Lanka sich im vorliegenden Verfahren auswirken, ist nicht unter dem Aspekt des rechtlichen Gehörs beziehungsweise der Begründungspflichtverletzung, sondern bei der materiellen Beurteilung der Asylvorbringen des Beschwerdeführers einzugehen. Eine Verletzung der Begründungspflicht durch die Vorinstanz ist darin nicht ersichtlich.</w:t>
      </w:r>
    </w:p>
    <w:p>
      <w:r>
        <w:rPr>
          <w:b/>
        </w:rPr>
        <w:t>E. 6.5</w:t>
      </w:r>
    </w:p>
    <w:p>
      <w:r>
        <w:t>Schliesslich rügt der Beschwerdeführer, der rechtserhebliche Sachverhalt sei unvollständig und unrichtig abgeklärt worden, indem das SEM den Sachverhalt bezüglich der individuellen Asylgründe des Beschwerdeführers als auch hinsichtlich der Zugehörigkeit zu einer bestimmten Gruppe abgewiesener tamilischer Asylsuchender beziehungsweise der Gruppe der vermeintlichen oder tatsächlichen LTTE-Unterstützer nicht abgeklärt habe (vgl. Beschwerdeschrift vom 22. Februar 2019, S. 13 ff.). Das SEM habe es unterlassen, sich mit den LTTE-Verbindungen des Beschwerdeführers, insbesondere hinsichtlich dessen Teilnahme am (...), auseinanderzusetzen. Auch das exilpolitische Engagement habe das SEM in der angefochtenen Verfügung nicht explizit erwähnt. Es fehle eine Prüfung des gesamten Risikoprofils des Beschwerdeführers unter der Gesamtbetrachtung der Vorbingen im Zusammenhang mit der aktuellen politischen Lage in Sri Lanka.</w:t>
      </w:r>
    </w:p>
    <w:p>
      <w:r>
        <w:rPr>
          <w:b/>
        </w:rPr>
        <w:t>E. 6.6</w:t>
      </w:r>
    </w:p>
    <w:p>
      <w:r>
        <w:t>Soweit der Beschwerdeführer kritisiert, seine LTTE-Verbindungen und sein exilpolitisches Engagement seien vom SEM in der angefochtenen Verfügung nicht weiter thematisiert worden, ist auf das letzte Urteil des Bundesverwaltungsgerichtes D-5586/2018 vom 24. Oktober 2018 hinzuweisen, in welchem festgehalten wurde, es sei unglaubhaft, dass der Beschwerdeführer aufgrund seiner vorgebrachten Unterstützung der LTTE durch die sri-lankischen Behörden verfolgt worden sei. Auch seien die exilpolitischen Aktivitäten als niedrigschwellig einzustufen. In dem Urteil wurde auch festgehalten, dass der Beschwerdeführer unter Berücksichtigung der im Referenzurteil BVGer E-1866/2015 festgelegten Risikofaktoren kein Profil aufweise, aufgrund dessen er bei einer Wiedereinreise nach Sri Lanka mit asylrelevanten Verfolgungsmassnahmen durch die sri-lankischen Behörden zu rechnen habe, mithin keine über den üblichen so genannten "Backgroundcheck" hinausgehende Massnahmen zu befürchten habe. Über diese Vorbringen ist demnach bereits rechtskräftig entschieden worden, weshalb die Rüge der mangelnden Sachverhaltsfeststellung fehlschlägt. In der angefochtenen Verfügung vom 15. Januar 2019 stellte das SEM fest, es bestünden keine Hinweise für eine Änderung der Einschätzung der Risikofaktoren, die geeignet wären, die Feststellungen aus den vorherigen Verfahren umzustossen. Mit der Kritik des Beschwerdeführers an der Beweiswürdigung und der Glaubhaftigkeitsprüfung der Vorinstanz ist nicht die Erstellung des Sachverhalts betroffen, sondern es handelt sich erneut um eine Frage der materiellen rechtlichen Würdigung der Sache.</w:t>
      </w:r>
    </w:p>
    <w:p>
      <w:r>
        <w:rPr>
          <w:b/>
        </w:rPr>
        <w:t>E. 6.7</w:t>
      </w:r>
    </w:p>
    <w:p>
      <w:r>
        <w:t>Der Beschwerdeführer macht unter Beilage einer sehr umfangreichen Dokumenten- und Quellensammlung zur Kommentierung des Lagebildes geltend, wobei er auf seinen Lagebericht vom 22. Oktober 2018 verweist, die Vorinstanz habe die Tragweite seiner Verfolgungsvorbringen im Kontext der aktuellen Ereignisse in Sri Lanka unzureichend erkannt (vgl. Beschwerdeschrift vom 22. Februar 2019, S. 16 ff.). Schliesslich liege auch nach der Wiedereinsetzung des Premierminister Ranil Wickremesinghe die eigentliche Macht noch immer bei dem Oppositionsführer im Parlament, Mahinda Rajapaksa. Es herrsche eine generelle Verschlechterung der allgemeinen Menschenrechtslage und es bestehe die Gefahr der Verfolgung regimekritischer Gegner unter dem Vorwand der Terrorismusbekämpfung. Dies zeige sich auch an der kürzlich durch den Staatspräsidenten Maithripala Sirisena angekündigten Wiedereinführung der Todesstrafe. Der Sachverhalt sei unvollständig abgeklärt worden im Hinblick auf diese asylrelevant veränderte politische Sachlage und die damit einhergehende erhöhte Verfolgungsgefahr verschiedener Risikogruppen. Der Vorinstanz sei vorzuwerfen, sich bei der Ermittlung des rechtserheblichen Sachverhalts und seiner Beurteilung auf eine unzutreffende Lageeinschätzung abgestützt zu haben, insbesondere den veralteten SEM-Bericht "Focus Sri Lanka, Lagebild, Version 16. August 2016". Da das Profil des Beschwerdeführers als Unterstützer der LTTE mit direkten Verbindungen zu den LTTE, einem in die Schweiz geflohenen Bruder, der ehemaliges LTTE-Mitglied sei, und dem eigenen exilpolitischen Engagement des Beschwerdeführers mit mehreren Risikoprofilen übereinstimme, sei er stark gefährdet, bei einer Rückkehr asylrechtlichen Verfolgungsgefahren ausgesetzt zu sein. Mit diesen Vorbringen vermengt der Beschwerdeführer erneut die sich aus dem Untersuchungsgrundsatz ergebene Frage der Feststellung des rechtserheblichen Sachverhalts mit der Frage der rechtlichen Würdigung der Sache, welche die materielle Entscheidung über die vorgebrachten Asylgründe betrifft. Alleine der Umstand, dass das SEM seine Einschätzung der Lage in Sri Lanka auf andere Quellen stützt als vom Beschwerdeführer gefordert, spricht nicht für eine Verletzung des Untersuchungsgrundsatzes. Das gleiche gilt, wenn das SEM gestützt auf seine Quellen und die Akten des vorliegenden Verfahrens die Asylvorbringen anders würdigt als der Beschwerdeführer. In der Beschwerdeschrift wird zudem nicht substantiiert dargelegt, inwieweit der Beschwerdeführer von der jüngsten Lageentwicklung in Sri Lanka persönlich betroffen sein könnte. Die Rüge der mangelnden Sachverhaltsfeststellung geht fehl.</w:t>
      </w:r>
    </w:p>
    <w:p>
      <w:r>
        <w:rPr>
          <w:b/>
        </w:rPr>
        <w:t>E. 6.8</w:t>
      </w:r>
    </w:p>
    <w:p>
      <w:r>
        <w:t>Die formellen Rügen erweisen sich insgesamt als unbegründet, es besteht keine Verletzung des Anspruchs auf rechtliches Gehör durch die Vor-instanz, weshalb keine Veranlassung besteht, die Sache aus formellen Gründen aufzuheben und an die Vorinstanz zurückzuweisen. Die diesbezüglichen Rechtsbegehren sind somit abzuweisen.</w:t>
      </w:r>
    </w:p>
    <w:p>
      <w:r>
        <w:rPr>
          <w:b/>
        </w:rPr>
        <w:t>E. 6.9</w:t>
      </w:r>
    </w:p>
    <w:p>
      <w:r>
        <w:t>Da der Sachverhalt als hinreichend erstellt zu erachten ist, ist der Antrag auf eine erneute Anhörung des Beschwerdeführers (Beweisantrag, Beschwerdeschrift vom 22. Februar 2019, S. 33)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7.3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Die Vorinstanz führt in ihrem Entscheid zunächst aus, in den beiden vorangegangenen Asylverfahren seien die Vorbringen des Beschwerdeführers als nicht glaubhaft beziehungsweise nicht asylrelevant qualifiziert worden. Es gelte zu prüfen, ob er im Falle seiner Rückkehr nach Sri Lanka dennoch begründete Furcht vor künftigen Verfolgungsmassnahmen im Sinne von Art. 3 AsylG habe. Unter Bezugnahme auf das Referenzurteil des Bundesverwaltungsgerichts E-1866/2015 vom 15. Juli 2016 betreffend die Prüfung der sogenannten Risikofaktoren sei festzustellen, dass aufgrund der Aktenlage nicht ersichtlich sei, weshalb der Beschwerdeführer bei einer Rückkehr nach Sri Lanka nunmehr in den Fokus der Behörden geraten und verfolgt werden sollte. Auch der seit dem 26. Oktober 2018 begonnene Machtkampf zwischen der Sri Lanka Freedom Party (SLFP) von Maithripala Sirisena sowie der Sri Lanka People's Party (SLPP) von Mahinda Rajapaksa und der United National Party (UNP) von Ranil Wickremesinghe vermöge diese Einschätzung nicht umzustossen. Der Machtkampf werde derzeit auf politischer Ebene ausgetragen und finde vor allem in Colombo statt. Die allgemeine Situation in Sri Lanka sei zwar angespannt, eine Zunahme gezielter Verfolgungsmassnahmen sei aber nicht zu verzeichnen. Deshalb sei im heutigen Zeitpunkt nicht von einer generell erhöhten Gefährdung für sri-lankische Staatsangehörige aufgrund des Machtkampfs auszugehen. Für eine solche Annahme brauche es vielmehr im Einzelfall spezifische Anknüpfungspunkte zu diesem, welche die betroffene Person besonders exponieren würden. Solche könnten beispielsweise bei regierungskritischen Personen sowie Zeugen von Fehlleistungen der Sicherheitskräfte oder des politischen Establishments vorliegen. Die reine Zugehörigkeit zu einer Ethnie oder die politische Gesinnung, welche bereits vor dem Machtkampf nicht risikobegründend gewesen seien, würden hingegen weiterhin keine Gefährdungssituation begründen. Im heutigen Zeitpunkt gebe es keinen Grund zur Annahme, dass die aktuelle politische Situation in Sri Lanka Konsequenzen für den Beschwerdeführer habe, würden doch gerade keine spezifischen Anknüpfungspunkte zwischen dem Machtkampf und seiner Person bestehen. An dieser Einschätzung würden die Ausführungen in der Eingabe vom 8. November 2018 sowie die eingereichten Beweismittel nichts ändern, zumal sich daraus kein persönlicher Bezug zum Beschwerdeführer ergebe. Auch das Bundesverwaltungsgericht gehe nicht von einer verstärkten Gefährdungslage aufgrund der jüngsten Ereignisse oder gar von einer Kollektivverfolgung von Tamilen in Sri Lanka aus.</w:t>
      </w:r>
    </w:p>
    <w:p>
      <w:r>
        <w:rPr>
          <w:b/>
        </w:rPr>
        <w:t>E. 8.2</w:t>
      </w:r>
    </w:p>
    <w:p>
      <w:r>
        <w:t>Der Beschwerdeführer hielt dem in seiner Beschwerde entgegen, dass er aufgrund der Entwicklungen in seinem Heimatstaat asylrechtlich gefährdet sei. Seine Gefährdungslage sei nicht korrekt beurteilt worden, da die Beweiswürdigung des SEM auf dem fehlerhaften Lagebericht des SEM vom 16. August 2016 mit seinen nicht öffentlichen oder nicht existenten Quellen beruhe, einer unrichtigen Feststellung des rechtserheblichen Sachverhaltes, und der Lagebericht somit untauglich sei zur Beurteilung des asylrelevanten Risikoprofils. Das Gericht habe die Fehlerhaftigkeit des Lageberichtes festzustellen. Im Zusammenhang mit der Gefährdungslage von tamilischen Rückkehrern nahm er Bezug auf die im Referenzurteil E-1866/2015 des Bundesverwaltungsgerichts vom 15. Juli 2016 definierten Risikofaktoren. Der Beschwerdeführer erfülle mehrere der definierten Risikofaktoren. Vor diesem Hintergrund sei die geltend gemachte Furcht des Beschwerdeführers um Leib und Leben begründet, da er an einem (...) der LTTE gearbeitet und in Kontakt zu LTTE-Mitgliedern gestanden habe, wobei er zusammen mit anderen LTTE-Mitgliedern (...) der LTTE begutachtet habe. Zudem sei sein Bruder ein ehemaliges LTTE-Mitglied und zwangsrekrutiert worden. Der Beschwerdeführer würde nach einem mehrjährigen Aufenthalt in der Schweiz als tamilischem Exilzentrum nach Sri Lanka ohne gültige Reisepapiere zurückkehren. Er habe sich in der Schweiz auch exilpolitisch betätigt. Auch gehöre der Beschwerdeführer einer bestimmten sozialen Gruppe als Zielobjekt einer asylrelevanten Verfolgung an, nämlich der Gruppe der abgewiesenen tamilischen Asylsuchenden, die wiederholt Opfer von Verfolgungshandlungen wie Folter, Entführung und unmenschlicher Behandlung würde, was auch einer aufgeführten Zusammenstellung aktueller Berichte über Folter und Verhaftungen abgewiesener und nach Sri Lanka zurückgekehrter Asylsuchender zu entnehmen sei (siehe Beschwerdeschrift vom 22. Februar 2019, S. 44 ff.). Die sri-lankischen Behörden nähmen die Bedrohung aus dem Ausland äusserst ernst und überwachten die tamilische Diaspora systematisch. Der Aufenthalt eines Tamilen in der Schweiz und die Asylgesuchstellung seien für die sri-lankischen Sicherheitsbehörden ein gewichtiges Verdachtsmoment, weshalb diese Personen am Flughafen in Colombo systematisch befragt und allenfalls in Haft genommen würden. Jedem aus der Schweiz zurückkehrenden abgewiesenen tamilischen Asylsuchenden, der mehrere Jahre in der Schweiz gelebt habe, drohe potentiell die Inhaftierung. Zudem sei der Beschwerdeführer besonders gefährdet, da er auch der Gruppe der vermeintlichen oder tatsächlichen LTTE-Unterstützer angehöre (vgl. Beschwerdeschrift vom 22. Februar 2019, S. 50 ff.), wobei als Unterstützung der LTTE auch familiäre Verbindungen zu den LTTE oder exilpolitisches Engagement genügten. Das von den Behörden unterstellte Wissen und Engagement zugunsten der LTTE und des tamilischen Separatismus blieben unabänderlich auch nach etlichen Jahren bestehen. Es werde hingewiesen auf eine in der Beschwerdeschrift aufgeführte beispielhafte Auflistung von Berichten über Folterungen und Verhaftungen vermeintlicher LTTE-Unterstützer und -Mitglieder. Mit den Kommunalwahlen vom 10. Februar 2018 habe es einen Richtungswechsel in der Politik und eine Verschlechterung der allgemeinen Menschenrechtslage in Sri Lanka gegeben. Tamilen mit LTTE-Verbindungen seien einer grösseren Gefahr eines Übergriffs und einer Belangung bei einer Rückkehr nach Sri Lanka ausgesetzt. Bereits der geringste Hinweis auf ein angebliches, auch schwaches LTTE-Engagement für den tamilischen Separatismus genüge, um eine staatliche Verfolgung auszulösen. Oft würden die Verfolgungsmassnahmen auch von Personen in zivil, die keiner Behörde direkt zuzuordnen seien, verfolgt. Die sri-lankischen Behörden würden die Verfolgungsmassnahmen bewusst an Dritte auslagern, um nicht für die Menschenrechtsverletzungen verantwortlich gemacht werden zu können.</w:t>
      </w:r>
    </w:p>
    <w:p>
      <w:r>
        <w:rPr>
          <w:b/>
        </w:rPr>
        <w:t>E. 9.1</w:t>
      </w:r>
    </w:p>
    <w:p>
      <w:r>
        <w:t>Die Vorinstanz hat in ihrem Entscheid überzeugend dargelegt, dass die Vorbringen des Beschwerdeführers den Anforderungen an die Flüchtlingseigenschaft nicht gerecht werden. Das Gericht schliesst sich diesen Ausführungen an. Vorliegend sind lediglich jene Vorbringen des Beschwerdeführers Gegenstand des Verfahrens, die sich auf den Zeitraum nach dem letzten rechtskräftigen Entscheid des Bundesverwaltungsgerichts vom 24. Oktober 2018 beziehen. Es ist nicht davon auszugehen, dass dem Beschwerdeführer persönlich im Falle einer Rückkehr nach Sri Lanka ernsthafte Nachteile im Sinne von Art. 3 AsylG drohen würden. Dies ergibt sich auch nicht aus den auf Beschwerdeebene eingereichten Dokumenten, Berichten und Länderinformationen zur aktuellen allgemeinen politischen Lage in Sri Lanka, wobei die eingereichten Beweismittel keinerlei Bezug zum Beschwerdeführer aufweisen. Es gibt mangels spezifischer Anknüpfungspunkte keine Hinweise dafür, dass der Beschwerdeführer aufgrund der jüngsten Entwicklungen und der aktuellen allgemeinen politischen Situation in Sri Lanka gefährdet sein könnte. Der am 26. Oktober 2018 begonnene Machtkampf zwischen Maithripala Sirisena, Mahinda Rajapaksa und Ranil Wickremesinghe vermag daran nichts Grundlegendes zu ändern, da die aktuelle Lage in Sri Lanka zwar als angespannt und volatil zu beurteilen ist, jedoch trotz gegenteiliger Auffassung des Rechtsvertreters nicht auf eine generell erhöhte Gefährdung von zurückkehrenden sri-lankischen Staatsangehörigen tamilischer Ethnie zu schliessen ist. Aus den Akten ergeben sich ferner keine Hinweise, dass speziell der Beschwerdeführer einer erhöhten Gefahr ausgesetzt wäre. Mit Blick auf die nach wie vor Gültigkeit aufweisenden Risikofaktoren des Referenzurteils E-1866/2015 vom 15. Juli 2016 ist daran zu erinnern, dass mit Urteil des Bundesverwaltungsgerichts D-5586/2018 vom 24. Oktober 2018 unter Hinweis auf die Ausführungen in der Verfügung des SEM vom 5. April 2016 und die Ausführungen des Urteils D-2906/2016 vom 16. Mai 2018 festgehalten wurde, dass der Beschwerdeführer auch unter Berücksichtigung der geschilderten Unterstützungsleistungen für die LTTE 2006/2007 im Jaffna Distrikt und der familiären Verbindungen kein Profil aufweise, aufgrund dessen er bei einer Wiedereinreise nach Sri Lanka mit asylrelevanten Verfolgungsmassnahmen zu rechnen habe. Es wurde festgehalten, dass der Beschwerdeführer nicht habe glaubhaft machen können, von den Behörden wegen seiner früheren Unterstützungsleistungen zugunsten der LTTE jemals behördlich gesucht worden zu sein, weshalb überdies anzunehmen sei, dass die Behörden keine Kenntnis der früheren Tätigkeiten hätten. Auch sei das exilpolitische Engagement des Beschwerdeführers bereits im ersten Asylverfahren vom SEM und Bundesverwaltungsgericht als niedrigschwellig eingestuft worden (vgl. Urteil des Bundesverwaltungsgerichts D-5586/2018 vom 24. Oktober 2018 E. 11.3). Es ist zu betonen, dass auch vor dem Hintergrund der aktuellen Lage der blosse Umstand, dass der Beschwerdeführer aus der Schweiz nach Sri Lanka zurückkehrt, kein erhebliches Verfolgungsrisiko zu begründen mag, da aus Europa respektive der Schweiz zurückkehrende tamilische Asylsuchende nicht per se einer Gefahr ausgesetzt sind, bei ihrer Rückkehr ernsthafte Nachteile im Sinne von Art. 3 AsylG zu erleiden. Es sind aufgrund der derzeitigen Aktenlage keine massgeblichen Hinweise dafür ersichtlich, dass der Beschwerdeführer zwischenzeitlich ins Visier der sri-lankischen Behörden geraten könnte und diese ein potenzielles Verfolgungsinteresse an ihm haben könnten. Nach dem Gesagten zielt auch der vom Beschwerdeführer geltend gemachte Einwand der unzureichenden Würdigung der Risikofaktoren durch das SEM in der angefochtenen Verfügung ins Leere. Das SEM hat in der Verfügung eine Würdigung des gesamten Sachverhaltes in impliziter sowie expliziter Weise vorgenommen, was insbesondere vor dem Hintergrund der geringen Erheblichkeit der neuen allgemein gehaltenen Sachverhaltsvorbringen und Beweismittel ohne individuellen Bezug zum Beschwerdeführer zu genügen vermag.</w:t>
      </w:r>
    </w:p>
    <w:p>
      <w:r>
        <w:rPr>
          <w:b/>
        </w:rPr>
        <w:t>E. 9.2</w:t>
      </w:r>
    </w:p>
    <w:p>
      <w:r>
        <w:t>Zusammenfassend kann festgehalten werden, dass das SEM zu Recht das Vorliegen der Flüchtlingseigenschaft verneint und das Asylgesuch abgelehnt hat.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Die Vorinstanz verwies in der angefochtenen Verfügung zu Recht auf die Erwägungen ihrer Verfügungen vom 5. April 2016 und 23. August 2018. 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ihm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Sri Lanka lässt den Wegweisungsvollzug nicht als unzulässig erscheinen (vgl. dazu BVGE 2011/24 E. 10.4 und Referenzurteil E-1866/2015 E. 12). Der EGMR hat wiederholt festgestellt, dass nicht generell davon auszugehen sei, zurückkehrenden Tamilen und Tamilinnen drohe in Sri Lanka eine unmenschliche Behandlung. Es müsse jedoch im Einzelfall eine Risikoeinschätzung vorgenommen werden (vgl. EGMR, R.J. gegen Frankreich vom 19. September 2013, Nr.10466/11, Ziff. 37). Weder aus den Ausführungen des Beschwerdeführers unter Hinweis auf die beigelegten allgemeinen Länderinformationen noch aus den Akten ergeben sich konkrete Anhaltspunkte dafür, dass ihm im Fall einer Ausschaffung nach Sri Lanka dort mit beachtlicher Wahrscheinlichkeit eine nach EMRK oder FoK verbotene Strafe oder Behandlung drohen würden. Der Vollzug der Wegweisung ist somit sowohl im Sinne der asylgesetzlichen als auch der völkerrechtlichen Bestimmungen zulässig.</w:t>
      </w:r>
    </w:p>
    <w:p>
      <w:r>
        <w:rPr>
          <w:b/>
        </w:rPr>
        <w:t>E. 11.3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11.3.1</w:t>
      </w:r>
    </w:p>
    <w:p>
      <w:r>
        <w:t>Das Bundesverwaltungsgericht hat zuletzt im länderspezifischen Referenzurteil E-1866/2015 vom 15. Juli 2016 zur Frage der Zumutbarkeit des Wegweisungsvollzugs abgewiesener Asylsuchender aus Sri Lanka insbesondere tamilischer Ethnie eine Lageanalyse vorgenommen (a.a.O. E. 13.2-13.4). Hinsichtlich der Nordprovinz, aus welcher der Beschwerdeführer stammt, wurde dabei zusammenfassend festgestellt, dass der Wegweisungsvollzug dorthin zumutbar ist, sofern das Vorliegen der individuellen Zumutbarkeitskriterien - insbesondere die Existenz eines tragfähigen familiären oder anderweitigen sozialen Beziehungsnetzes sowie Aussichten auf eine gesicherte Einkommens- und Wohnsituation - bejaht werden kann (a.a.O. E. 13.3). An dieser Einschätzung vermögen die jüngsten Ereignisse Ende 2018 rund um den Posten des Ministerpräsidenten in Sri Lanka nichts zu ändern (vgl. Urteil des BVGer D-6979/2018 vom 22. Januar 2019 E. 13.4.1).</w:t>
      </w:r>
    </w:p>
    <w:p>
      <w:r>
        <w:rPr>
          <w:b/>
        </w:rPr>
        <w:t>E. 11.3.2</w:t>
      </w:r>
    </w:p>
    <w:p>
      <w:r>
        <w:t>Mit Urteil des Bundesverwaltungsgerichts D-5586/2018 vom 24. Oktober 2018 wurden die Erwägungen der Vorinstanz und die aus dem Bundesverwaltungsgerichtsurteil D-2906/2016 vom 16. Mai 2018 zur Zumutbarkeit des Wegweisungsvollzugs umfassend bestätigt und der Vollzug der Wegweisung als zumutbar erachtet (vgl. D-5586/2018, E. 13.4). Die Vorbringen des Beschwerdeführers sind nicht geeignet, zu einer anderen Einschätzung zu gelangen, zumal sich die Einwände auf Beschwerdeebene im Wesentlichen auf eine Wiederholung von Argumenten beschränken, welche bereits im Rahmen der Flüchtlingseigenschaft vorgetragen worden sind. Der Vollzug der Wegweisung erweist sich demnach als zumutbar.</w:t>
      </w:r>
    </w:p>
    <w:p>
      <w:r>
        <w:rPr>
          <w:b/>
        </w:rPr>
        <w:t>E. 11.4</w:t>
      </w:r>
    </w:p>
    <w:p>
      <w:r>
        <w:t>Schliesslich ist festzustellen, dass der Vollzug der Wegweisung mangels aktenkundiger objektiver Hindernisse auch möglich im Sinne von Art. 83 Abs. 2 AIG ist.</w:t>
      </w:r>
    </w:p>
    <w:p>
      <w:r>
        <w:rPr>
          <w:b/>
        </w:rPr>
        <w:t>E. 11.5</w:t>
      </w:r>
    </w:p>
    <w:p>
      <w:r>
        <w:t>Zusammenfassend hat die Vorinstanz den Wegweisungsvollzug zu Recht als zulässig, zumutbar und möglich bezeichnet. Die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13.1</w:t>
      </w:r>
    </w:p>
    <w:p>
      <w:r>
        <w:t>Bei diesem Ausgang des Verfahrens sind die Kosten dem Beschwerdeführer aufzuerlegen (Art. 63 Abs. 1 VwVG) und wegen der sehr umfangreichen Beschwerde mit zahlreichen Beilagen ohne individuellen Bezug auf insgesamt Fr. 1'400.- festzusetzen (Art. 1-3 des Reglements vom 21. Februar 2008 über die Kosten und Entschädigungen vor dem Bundesverwaltungsgericht [VGKE, SR 173.320.2]). Aufgrund der faktischen Wiederherstellung der aufschiebenden Wirkung mittels superprovisorischer Massnahme ist der Beschwerdeführer teilweise durchgedrungen, weshalb die Verfahrenskosten um Fr. 100.- auf Fr. 1300.- zu reduzieren sind (vgl. Art. 63 Abs. 1 Satz 2 VwVG).</w:t>
      </w:r>
    </w:p>
    <w:p>
      <w:r>
        <w:rPr>
          <w:b/>
        </w:rPr>
        <w:t>E. 13.2</w:t>
      </w:r>
    </w:p>
    <w:p>
      <w:r>
        <w:t>Der Rechtsvertreter der Beschwerdeführer stellte erneut ein Rechtsbegehren, über welches bereits mehrfach befunden worden ist (vorliegend Bestätigung der Zufälligkeit beziehungsweise der Offenlegung der objektiven Kriterien der Zusammensetzung des Spruchkörpers). Androhungsgemäss (vgl. etwa Urteil des BVGer D-4191/2018 vom 8. August 2018 E. 13.2) sind ihm diese unnötig verursachten Kosten deshalb persönlich aufzuerlegen und auf Fr. 100.- festzusetzen (vgl. Art. 6 AsylG i.V.m. Art. 66 Abs. 3 BGG; u.a. Urteil des BGer 5D_56/2018 vom 18. Juli 2018 E. 6).</w:t>
      </w:r>
    </w:p>
    <w:p>
      <w:r>
        <w:rPr>
          <w:b/>
        </w:rPr>
        <w:t>E. 13.3</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Hinsichtlich der Rüge des unrechtmässigen Entzugs der aufschiebenden Wirkung hat der Beschwerdeführer teilweise obsiegt. Mit allen anderen Rechtsbegehren ist er unterlegen. Demnach ist die Parteientschädigung von Amtes wegen auf Fr. 100.- festzusetzen.</w:t>
      </w:r>
    </w:p>
    <w:p>
      <w:r>
        <w:rPr>
          <w:b/>
        </w:rPr>
        <w:t>E. 14</w:t>
      </w:r>
    </w:p>
    <w:p>
      <w:r>
        <w:t>Mit dem vorliegenden Urteil fällt die superprovisorische Massnahme vom 28. Januar 2019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