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D-4369/2024 vom 2. August 2024</w:t>
      </w:r>
    </w:p>
    <w:p>
      <w:r>
        <w:t>Bundesverwaltungsgericht, 2024-08-02, DE</w:t>
      </w:r>
    </w:p>
    <w:p>
      <w:r>
        <w:rPr>
          <w:b/>
        </w:rPr>
        <w:t xml:space="preserve">Quelle: </w:t>
      </w:r>
      <w:r>
        <w:t>https://mcp.opencaselaw.ch/entscheid/bvger_D-4369_2024</w:t>
      </w:r>
    </w:p>
    <w:p>
      <w:r>
        <w:t>FR: TAF D-4369/2024 du 2 août 2024</w:t>
      </w:r>
    </w:p>
    <w:p>
      <w:r>
        <w:t>IT: TAF D-4369/2024 del 2 agosto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D-4369/2024 Seite 5</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 kommt von Gesetzes wegen aufschiebende Wirkung zu (Art. 55 Abs. 1 VwVG). Ausführungen zum entsprechenden Feststellungs- begehren erübrigen sich.</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Abs. 1 AsylG). Das Bundes-</w:t>
      </w:r>
    </w:p>
    <w:p>
      <w:r>
        <w:t>D-4369/2024 Seite 6 verwaltungsgericht hat die Anforderungen an das Glaubhaftmachen der Vorbringen in verschiedenen Entscheiden dargelegt und folgt dabei stän- diger Praxis. Darauf kann hier verwiesen werden (vgl. BVGE 2015/3 E. 6.5.1; BVGE 2012/5 E. 2.2).</w:t>
      </w:r>
    </w:p>
    <w:p>
      <w:r>
        <w:rPr>
          <w:b/>
        </w:rPr>
        <w:t>E. 6.1</w:t>
      </w:r>
    </w:p>
    <w:p>
      <w:r>
        <w:t>Die Vorinstanz gelangte in ihrer angefochtenen Verfügung zum Schluss, die Vorbringen des Beschwerdeführers hielten den Anforderun- gen an die Flüchtlingseigenschaft gemäss Art. 3 AsylG nicht stand.</w:t>
      </w:r>
    </w:p>
    <w:p>
      <w:r>
        <w:rPr>
          <w:b/>
        </w:rPr>
        <w:t>E. 6.1.1</w:t>
      </w:r>
    </w:p>
    <w:p>
      <w:r>
        <w:t>Vorab hielt das SEM in Bezug auf die vom Beschwerdeführer als Grund für seine Ausreise genannten physischen Angriffe und Drohungen von Seiten seines Vaters fest, diese seien aus innerfamiliären Motiven er- folgt und entsprächen somit nicht einer flüchtlingsrechtlich relevanten Ver- folgung nach Art. 3 Abs. 1 VwVG. Bereits aus diesem Grund sei das Asyl- gesuch abzulehnen.</w:t>
      </w:r>
    </w:p>
    <w:p>
      <w:r>
        <w:rPr>
          <w:b/>
        </w:rPr>
        <w:t>E. 6.1.2</w:t>
      </w:r>
    </w:p>
    <w:p>
      <w:r>
        <w:t>Sodann gelte die Polizei in Pakistan bei den vom Beschwerdeführer geltend gemachten Sachverhalten im Allgemeinen als schutzfähig und schutzwillig. Die Aussage des Beschwerdeführers, die Polizei sei von sei- nem Vater bestochen worden, weshalb sie nichts zu seinem – des Be- schwerdeführers – Schutz unternommen habe, sei bloss eine Vermutung. So habe der Beschwerdeführer etwa auch nicht genauer darlegen können, wie er davon erfahren habe, sondern habe lediglich geantwortet, die Be- stechung von Polizisten sei in Pakistan normal und auch sein Onkel sei von der Polizei in I._______ nach Geld gefragt worden. Der vom Beschwer- deführer vorgebrachte Ratschlag der Polizei in I._______, zunächst ge- richtlich gegen seinen Vater vorzugehen, könne hingegen als Hinweis auf die Schutzwilligkeit der Behörden gelten, zumal in der Folge die Verantwor- tung der Polizei auch vom Gericht festgestellt und dokumentiert worden sei.</w:t>
      </w:r>
    </w:p>
    <w:p>
      <w:r>
        <w:t>Bei der geltend gemachten, offenbar in direkter Missachtung des Gerichts- beschlusses erfolgten erneuten Attacke des Vaters wäre es dem Be- schwerdeführer zuzumuten gewesen, die Polizei ein weiteres Mal um Schutz zu ersuchen. Die Tatsache, dass er dies unterlassen und sich auch nicht an seinen Rechtsanwalt oder an eine nächsthöhere Dienststelle der Polizei gewandt habe, lasse darauf schliessen, dass er in Pakistan nicht alle Möglichkeiten ausgeschöpft habe, um den Schutz der Behörden gegen die Übergriffe einzufordern.</w:t>
      </w:r>
    </w:p>
    <w:p>
      <w:r>
        <w:t>D-4369/2024 Seite 7</w:t>
      </w:r>
    </w:p>
    <w:p>
      <w:r>
        <w:rPr>
          <w:b/>
        </w:rPr>
        <w:t>E. 6.1.3</w:t>
      </w:r>
    </w:p>
    <w:p>
      <w:r>
        <w:t>Darüber hinaus mache der Beschwerdeführer Nachteile geltend, die sich aus lokal oder regional beschränkten Verfolgungsmassnahmen von Privatpersonen ableiteten, welche sechs Jahre zurücklägen. Seit seiner Ausreise sei sein Vater nicht mehr beim Haus von G._______ erschienen, weil er von der Ausreise aus Pakistan erfahren habe. Es sei daher nicht nachvollziehbar, wie der Vater von einer allfälligen Rückkehr des Be- schwerdeführers zum besagten Onkel überhaupt erfahren würde und es sei fraglich, ob der Vater noch heute an einer Verfolgung interessiert wäre. Dessen ungeachtet wäre es dem Beschwerdeführer auch möglich, an ei- nem anderen Ort in Pakistan zu leben und sich so den befürchteten Verfol- gungsmassnahmen zu entziehen.</w:t>
      </w:r>
    </w:p>
    <w:p>
      <w:r>
        <w:rPr>
          <w:b/>
        </w:rPr>
        <w:t>E. 6.1.4</w:t>
      </w:r>
    </w:p>
    <w:p>
      <w:r>
        <w:t>Schliesslich vermöchten auch die eingereichten Dokumente, welche aufgrund der Angaben des Beschwerdeführers durch den "Session Court" in I._______ beglaubigt worden seien, nichts an den vorstehenden Ausfüh- rungen zu ändern.</w:t>
      </w:r>
    </w:p>
    <w:p>
      <w:r>
        <w:rPr>
          <w:b/>
        </w:rPr>
        <w:t>E. 6.2</w:t>
      </w:r>
    </w:p>
    <w:p>
      <w:r>
        <w:t>In der Beschwerdeschrift wiederholt der Beschwerdeführer im Wesent- lichen – und in stark gekürzter Form – den von ihm vorgebrachten Sach- verhalt und hält daran fest, sehr wohl begründete Furcht vor weiterer Ver- folgung zu haben. Im Weiteren verweist er auf einen Bericht von "Amnesty International" und macht zudem geltend, sein in Frankreich lebender Bru- der habe ihm erzählt, dass er (der Bruder) kürzlich mit dem Vater gespro- chen habe und jener sich dahingehend geäussert habe, den Beschwerde- führer im Falle einer Rückkehr nach Pakistan umzubringen (vgl. Be- schwerde S. 3 unten).</w:t>
      </w:r>
    </w:p>
    <w:p>
      <w:r>
        <w:rPr>
          <w:b/>
        </w:rPr>
        <w:t>E. 7.1</w:t>
      </w:r>
    </w:p>
    <w:p>
      <w:r>
        <w:t>Das Bundesverwaltungsgericht kommt nach Durchsicht der Akten zum Schluss, dass das SEM in seiner Verfügung zu Recht zur Erkenntnis ge- langt ist, der Beschwerdeführer erfülle die Flüchtlingseigenschaft nicht. Zur Vermeidung von Wiederholungen kann grundsätzlich auf die Erwägungen der Vorinstanz verwiesen werden (vgl. Zusammenfassung der entspre- chenden Erwägungen in 5.1 des vorliegenden Urteils).</w:t>
      </w:r>
    </w:p>
    <w:p>
      <w:r>
        <w:rPr>
          <w:b/>
        </w:rPr>
        <w:t>E. 7.2.1</w:t>
      </w:r>
    </w:p>
    <w:p>
      <w:r>
        <w:t>Vorab ist festzustellen, dass in der Beschwerde nichts vorgetragen wird, was das vorinstanzliche Argument, es fehle den geltend gemachten Asylgründen an einem der in Art. 3 AsylG genannten Motive, entkräften würde. Solches ergibt sich auch nicht aus den Akten. Der Vollständigkeit</w:t>
      </w:r>
    </w:p>
    <w:p>
      <w:r>
        <w:t>D-4369/2024 Seite 8 halber erscheinen dennoch die nachfolgenden Überlegungen zur weiteren Argumenation angezeigt.</w:t>
      </w:r>
    </w:p>
    <w:p>
      <w:r>
        <w:rPr>
          <w:b/>
        </w:rPr>
        <w:t>E. 7.2.2</w:t>
      </w:r>
    </w:p>
    <w:p>
      <w:r>
        <w:t>Zwar ist angesichts der traditionell engen familiären Verbindungen in Pakistan – entgegen der von der Vorinstanz vertretenen Auffassung (vgl. angefochtene Verfügung S. 6) – sehr wohl davon auszugehen, dass der Vater rasch von einer allfälligen Rückkehr des Beschwerdeführers zum On- kel nach E._______ erfahren und ihn dort auch erneut aufsuchen würde. Hingegen kann sich das Bundesverwaltungsgericht ohne Weiteres der Feststellung der Vorinstanz anschliessen, der Beschwerdeführer könnte sich auch an einem anderen Ort in Pakistan niederlassen, zumal in Pakis- tan mittlerweile fast 250 Millionen Menschen (hauptsächlich in den Bal- lungszentren von Grossstädten) leben. Es erscheint daher sehr unwahr- scheinlich, dass der Beschwerdeführer, welcher es im Übrigen auch ge- wohnt ist, ausserhalb seines familiären Umfelds Fuss zu fassen (was er etwa durch seine mehrjährige Arbeitstätigkeit in der Türkei gezeigt hat), im Falle einer Wohnsitznahme ausserhalb der Umgebung der Dörfer E._______ und H._______ familiären Übergriffen ausgesetzt wäre.</w:t>
      </w:r>
    </w:p>
    <w:p>
      <w:r>
        <w:rPr>
          <w:b/>
        </w:rPr>
        <w:t>E. 7.2.3</w:t>
      </w:r>
    </w:p>
    <w:p>
      <w:r>
        <w:t>Die vom Beschwerdeführer im Verlauf des vorinstanzlichen Verfah- rens in Kopie eingereichten, vom "Session Court" in I._______ beglaubig- ten Unterlagen stützen sich inhaltlich allein auf die Aussagen des Be- schwerdeführers. Dabei zeigen sie zwar, dass der Beschwerdeführer die Vorfälle bei den zuständigen Behörden gemeldet hat, gleichzeitig aber auch, dass Massnahmen zu seinem Schutz eingeleitet worden waren.</w:t>
      </w:r>
    </w:p>
    <w:p>
      <w:r>
        <w:rPr>
          <w:b/>
        </w:rPr>
        <w:t>E. 7.2.4</w:t>
      </w:r>
    </w:p>
    <w:p>
      <w:r>
        <w:t>In Bezug auf den in der Beschwerdeschrift erwähnten Bericht von "Amnesty International" (https://www.amnesty.ch/de/ueber-amnesty/publi- kationen/magazin-amnesty/2010-4/pakistan-frauenrechte) ist festzustel- len, dass dieser sich ausschliesslich mit der schwierigen Stellung von Frauen in Pakistan befasst. Er ist daher nicht geeignet ist, die Vorbringen des Beschwerdeführers in einem anderen Licht erscheinen zu lassen.</w:t>
      </w:r>
    </w:p>
    <w:p>
      <w:r>
        <w:rPr>
          <w:b/>
        </w:rPr>
        <w:t>E. 7.2.5</w:t>
      </w:r>
    </w:p>
    <w:p>
      <w:r>
        <w:t>Schliesslich handelt es sich beim in der Beschwerdeschrift erwähn- ten Telefongespräch zwischen dem Bruder und dem Vater des Beschwer- deführers, in welchem der Vater Todesdrohungen ausgesprochen habe, um eine unbelegte und im Gesamtkontext auch nicht logisch erscheinende Behauptung. In der Anhörung gab der Beschwerdeführer nämlich an, sein Bruder, der in Frankreich ein Asylgesuch gestellt habe, habe ihm gesagt, dass er auch genug von seinem Vater gehabt habe (vgl. SEM-Akten […]</w:t>
      </w:r>
    </w:p>
    <w:p>
      <w:r>
        <w:t>D-4369/2024 Seite 9 zu F84), weshalb die Kontaktpflege fraglich erscheint. Indessen änderte auch dies nichts am fehlenden flüchtlingsrechtlich relevanten Motiv.</w:t>
      </w:r>
    </w:p>
    <w:p>
      <w:r>
        <w:rPr>
          <w:b/>
        </w:rPr>
        <w:t>E. 7.3</w:t>
      </w:r>
    </w:p>
    <w:p>
      <w:r>
        <w:t>Zusammenfassend ergibt sich, dass das SEM zu Recht die Flüchtlings- eigenschaft des Beschwerdeführers verneint und dessen Asylgesuch ab- gelehnt hat.</w:t>
      </w:r>
    </w:p>
    <w:p>
      <w:r>
        <w:rPr>
          <w:b/>
        </w:rPr>
        <w:t>E. 8</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w:t>
      </w:r>
    </w:p>
    <w:p>
      <w:r>
        <w:t>D-4369/2024 Seite 10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(vgl. auch Urteil des EGMR Saadi gegen Italien vom 28. Februar 2008, Grosse Kammer 37201/06, §§ 124–127 m.w.H.).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Pakistan herrscht nach konstanter Rechtsprechung, trotz teilweise angespannter Lage, keine landesweite Situation allgemeiner Gewalt, wel- che zur Annahme führen müsste, jede dorthin zurückkehrende Person sei mit erheblicher Wahrscheinlichkeit konkret gefährdet. Der Wegweisungs- vollzug ist daher nicht generell unzumutbar (vgl. etwa Urteil D-1366/2024 vom 20. März 2024 E. 9.3.2 m.H.).</w:t>
      </w:r>
    </w:p>
    <w:p>
      <w:r>
        <w:t>D-4369/2024 Seite 11</w:t>
      </w:r>
    </w:p>
    <w:p>
      <w:r>
        <w:rPr>
          <w:b/>
        </w:rPr>
        <w:t>E. 9.3.3</w:t>
      </w:r>
    </w:p>
    <w:p>
      <w:r>
        <w:t>Sodann bestehen auch keine Anhaltspunkte, dass der Vollzug der Wegweisung aus individuellen Gründen nicht zumutbar sein könnte. Der Beschwerdeführer ist jung, gemäss eigenen Angaben gesund (vgl. SEM- Akten […] zu F5) und verfügt über Arbeitserfahrung in der (…) sowie in der (…) (vgl. SEM-Akten […] zu F18 und F20). Wie in der angefochtenen Ver- fügung überdies zutreffend bemerkt wurde, steht der Beschwerdeführer gemäss seinen Angaben weiterhin in regelmässigem Kontakt zu seinem Onkel G._______, der seine Ausreise organisiert sowie finanziert habe und welchem er während des Aufenthalts in der Türkei jeweils Geld überwiesen habe (vgl. SEM-Akten […] zu F15 und F98 f.). Es kann daher davon aus- gegangen werden, dass dieser Onkel den Beschwerdeführer nötigenfalls vorübergehend zumindest finanziell unterstützen würde. Das SEM wies überdies zu Recht darauf hin, dass auch die Rückkehrhilfe, welche der Be- schwerdeführer in Anspruch nehmen könnte, einen Neustart erleichtern würde. Der Hinweis auf die patriarchalen Strukturen in Pakistan und der Einwand, ohne gültigen Pass oder Identitätsnachweis könnte er in seiner Heimat keine Arbeit finden und daher auch seinen Lebensunterhalt nicht bestreiten (vgl. Beschwerde S. 3 f.), vermögen daran nichts zu ändern.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t>D-4369/2024 Seite 12</w:t>
      </w:r>
    </w:p>
    <w:p>
      <w:r>
        <w:rPr>
          <w:b/>
        </w:rPr>
        <w:t>E. 11.1</w:t>
      </w:r>
    </w:p>
    <w:p>
      <w:r>
        <w:t>Mit dem Entscheid in der Hauptsache ist das Gesuch um Erlass des Kostenvorschusses (Art. 63 Abs. 4 VwVG) gegenstandslos geworden.</w:t>
      </w:r>
    </w:p>
    <w:p>
      <w:r>
        <w:rPr>
          <w:b/>
        </w:rPr>
        <w:t>E. 11.2</w:t>
      </w:r>
    </w:p>
    <w:p>
      <w:r>
        <w:t>Die Gesuche um Gewährung der unentgeltlichen Prozessführung im Sinne von Art. 65 Abs. 1 VwVG und um Beiordnung einer amtlichen Rechtsvertretung sind – ungeachtet der nicht nachgewiesenen Bedürftig- keit – abzuweisen, da die Begehren – wie sich aus den vorstehenden Er- wägungen ergibt – als aussichtlos zu bezeichnen sind. Die Verfahrenskos- ten sind dem Beschwerdeführer aufzuerlegen (Art. 63 Abs. 1 VwVG) und auf insgesamt Fr. 750.– festzusetzen (Art. 1‒3 des Reglements vom 21. Februar 2008 über die Kosten und Entschädigungen vor dem Bundes- verwaltungsgericht [VGKE, SR 173.320.2]).</w:t>
      </w:r>
    </w:p>
    <w:p>
      <w:r>
        <w:t>(Dispositiv nächste Seite)</w:t>
      </w:r>
    </w:p>
    <w:p>
      <w:r>
        <w:t>D-4369/2024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