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D-4368/2021 vom 30. November 2021</w:t>
      </w:r>
    </w:p>
    <w:p>
      <w:r>
        <w:t>Bundesverwaltungsgericht, 2021-11-30, DE</w:t>
      </w:r>
    </w:p>
    <w:p>
      <w:r>
        <w:rPr>
          <w:b/>
        </w:rPr>
        <w:t xml:space="preserve">Quelle: </w:t>
      </w:r>
      <w:r>
        <w:t>https://mcp.opencaselaw.ch/entscheid/bvger_D-4368_2021</w:t>
      </w:r>
    </w:p>
    <w:p>
      <w:r>
        <w:t>FR: TAF D-4368/2021 du 30 novembre 2021</w:t>
      </w:r>
    </w:p>
    <w:p>
      <w:r>
        <w:t>IT: TAF D-4368/2021 del 30 novembre 2021</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Die Beschwerde ist ferner formgerecht eingereicht worden (Art. 52 Abs. 1 VwVG)</w:t>
      </w:r>
    </w:p>
    <w:p>
      <w:r>
        <w:rPr>
          <w:b/>
        </w:rPr>
        <w:t>E. 1.3</w:t>
      </w:r>
    </w:p>
    <w:p>
      <w:r>
        <w:t>Das SEM hat in der Rechtsmittelbelehrung eine fünftägige Beschwerdefrist gemäss Art. 108 Abs. 3 AsylG angegeben. Diese Frist traf es in der Annahme, es handle sich bei seinem Entscheid um einen ablehnenden Asylentscheid ohne weitere Abklärungen im Sinne von Art. 40 AsylG i.V.m. Art. 6a Abs. 2 Bst. a AsylG (vgl. act. 1102879-31/10 Ziffer IV S. 8). Zutreffend ist dabei die Annahme des SEM, dass es sich bei Albanien um ein sogenanntes "safe country" im Sinne von Art. 6a Abs. 2 Bst. a AsylG handelt. Hingegen liegt kein Asylentscheid vor, der ohne weitere Abklärungen im Sinne von Art. 40 AsylG getroffen worden ist. Dies zeigt sich daran, dass das SEM mit Entscheid vom 26. August 2021 eine Zuteilung ins erweiterte Verfahren vorgenommen und den Beschwerdeführer in der Folge ergänzend angehört hat (vgl. act. 1102879-16/2 und 1102879-19/2). Mithin handelt es sich um einen Entscheid, der in Anwendung von Art. 6a Abs. 2 Bst a AsylG i.V.m. Art. 31 Abs. 4 AsylG im erweiterten Verfahren ergangen ist und gemäss dem die Beschwerdefrist folglich nach Art. 108 Abs. 2 AsylG dreissig Kalendertage beträgt. In diesem Sinne liegt eine fehlerhafte Eröffnung vor. Vorliegend hat dies jedoch keine Folgen, bewirkte doch die falsche Rechtsmittelbelehrung keine Rechtsnachteile für den Beschwerdeführer, zumal er durch seinen (ausschliesslich) für die Frage der Länge der Beschwerdefrist mandatierten Vertreter (Nennung Vertreter) die fragliche Verfügung des SEM vom 24. September 2021 innerhalb der unzutreffenden Frist von fünf Arbeitstagen und fristgerecht innerhalb der Beschwerdefrist von 30 Tagen mittels Beschwerde vom 1. Oktober 2021 anfechten und in der Folge eine (selbst verfasste) Ergänzung mit materieller Begründung einreichen konnte. Auf die Beschwerde ist demnach einzutreten.</w:t>
      </w:r>
    </w:p>
    <w:p>
      <w:r>
        <w:rPr>
          <w:b/>
        </w:rPr>
        <w:t>E. 2</w:t>
      </w:r>
    </w:p>
    <w:p>
      <w:r>
        <w:t>Die Kognition des Bundesverwaltungsgerichts und die zulässigen Rügen richten sich im Asylbereich nach Art. 106 Abs. 1 AsylG.</w:t>
      </w:r>
    </w:p>
    <w:p>
      <w:r>
        <w:rPr>
          <w:b/>
        </w:rPr>
        <w:t>E. 3.1</w:t>
      </w:r>
    </w:p>
    <w:p>
      <w:r>
        <w:t>In der Beschwerde rügt der Beschwerdeführer eine Verletzung der Untersuchungspflicht durch die Vorinstanz. Diese formelle Rüge ist vorab zu beurteilen, da sie gegebenenfalls geeignet ist, eine Kassation der vor-instanzlichen Verfügung zu bewirken. Der Beschwerdeführer bringt in diesem Zusammenhang in seiner Rechtsmitteleingabe (S. 5, letzter Absatz) vor, das SEM habe keine umfassende behördliche Untersuchung vorgenommen und auch die von ihm eingereichten Unterlagen nicht übersetzen lassen. Das habe dazu geführt, dass sein Asylantrag nicht exakt geprüft und seine Situation - anstatt auf der Grundlage von Fakten - von einem imaginären Standpunkt aus beurteilt worden sei.</w:t>
      </w:r>
    </w:p>
    <w:p>
      <w:r>
        <w:rPr>
          <w:b/>
        </w:rPr>
        <w:t>E. 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3.3</w:t>
      </w:r>
    </w:p>
    <w:p>
      <w:r>
        <w:t>Die Rüge der Verletzung der Untersuchungspflicht ist unbegründet. Die Vorinstanz hatte gestützt auf die Vorbringen des Beschwerdeführers und die von ihm eingereichten zahlreichen Unterlagen keinen Anlass, weitere Abklärungen vorzunehmen. Entgegen der in der Beschwerdeschrift vertretenen Ansicht wird aus den Akten ohne Weiteres ersichtlich, dass die die fluchtauslösenden Asylgründe belegenden Unterlagen im Rahmen des vorinstanzlichen Verfahrens in den wesentlichen Zügen durch das SEM übersetzt wurden (vgl. act. 1102879-20/4, 1102879-21/5, 1102879-22/2, 1102879-23/1 und 1102879-24/2). Weiter listete es die vom Beschwerdeführer eingereichten Unterlagen - wenn auch nicht einzeln - jedoch in inhaltlich unterteilten Gruppen auf und nahm in seinen Erwägungen darauf Bezug. Dazu führte die Vorinstanz rechtsgenüglich aus, dass seine Vorbringen aufgrund diverser Aspekte flüchtlingsrechtlich nicht relevant seien, weshalb aus Zeit- und Kostengründen auf eine vollumfängliche - mithin eine wortwörtliche - Übersetzung all dieser Dokumente verzichtet werde (vgl. act. 1102879-31/10, S. 7, 4. Abschnitt). In diesem Vorgehen ist kein formeller Mangel zu erkennen. Sodann legte die Vorinstanz ebenso rechtsgenügend dar, aus welchen Gründen die fluchtauslösenden Vorbringen des Beschwerdeführers offensichtlich der flüchtlingsrechtlichen Relevanz entbehrten und begründete dies ausführlich. Ferner spricht alleine der Umstand, dass die Vorinstanz zu einer anderen Würdigung der Vorbringen gelangt, als vom Beschwerdeführer verlangt, nicht für eine ungenügende Sachverhaltsfeststellung. Den Akten sind demnach keine Hinweise auf eine Verletzung der Untersuchungspflicht und mithin des rechtlichen Gehörs durch die Vorinstanz zu entnehmen. Nach dem Gesagten besteht keine Veranlassung, den angefochtenen Entscheid aus formellen Gründen aufzuheben und zwecks weiterer Abklärungen und Neubeurteilung an die Vorinstanz zurückzuweisen. Das entsprechende 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des Beschwerdeführers erfüllten die Voraussetzungen für die Anerkennung der Flüchtlingseigenschaft gemäss Art. 3 AsylG in mehrfacher Hinsicht nicht. Es sei nicht grundsätzlich zu bezweifeln, dass er als (Nennung Funktion) aufgrund einer wohl fehlgegangenen Kontrolle am (Nennung Örtlichkeit) aus dem (Nennung Dienst) entlassen, gegen ihn ein Strafverfahren wegen (Nennung Vorwurf) eingeleitet worden sei und er in der Folge diverse juristische Bemühungen bei verschiedenen nationalen Institutionen unternommen habe. Jedoch weise sein Vorbringen grundsätzlich kein Motiv gemäss Art. 3 AsyIG auf. Überdies seien der staatliche Schutzwille und die Schutzfähigkeit des albanischen Staates gegeben, das gegen ihn eingeleitete Strafverfahren wegen (Nennung Vorwurf)s sei als rechtsstaatlich legitim zu erachten und weder die unrechtmässige Entlassung aus dem (Nennung Dienst), noch das wohl abgeschlossene arbeitsrechtliche Gerichtsverfahren wegen dieser Entlassung, noch das hängige, aber rechtsstaatlich legitime Strafverfahren wegen (Nennung Vorwurf), noch der subjektive Verdacht, es sei ihm absichtlich eine möglicherweise gefälschte (Nennung Dokument) untergeschoben worden, noch die einzelne Drohnachricht per Whatsapp erfüllten die verhältnismässig hohen Anforderungen an die Intensität gemäss Art. 3 AsylG. Im Einzelnen führte das SEM an, die Entlassung aus dem Polizeidienst beruhe nicht auf politischen Motiven, auch wenn der Beschwerdeführer in der Folge einer oppositionellen Partei beigetreten sei, allerdings ohne in dieser aktiv zu sein. Die diversen juristischen Bemühungen des Beschwerdeführers zeigten, dass der albanische Staat auch in seinem Fall schutzwillig und schutzfähig sei. Seine Beschwerde an das Verwaltungsgericht sei gutgeheissen und ihm vom (Nennung Behörde) in der Folge Unterstützung angeboten worden, um ein Schreiben aufzusetzen, das seine Wiedereinstellung bei der (Nennung Einheit) bezwecke. Das eigentliche Strafverfahren wegen (Nennung Vorwurf) sei überdies noch immer hängig. Er habe offensichtlich Zugang zu einem Anwalt und zudem die ihm zur Verfügung stehenden Rechtsmittel - gerade in Bezug auf das Strafverfahren - längst nicht ausgeschöpft. Zudem werde seine Anzeige wegen Drohung aktuell noch durch die Staatsanwaltschaft untersucht. Dass gewisse Institutionen - wie die direkt betroffene und daher befangene (Nennung Behörde) - nicht in seinem Sinne entscheiden oder sich nicht als zuständig erachten würden, ändere nichts an der Tatsache, dass der albanische Staat über funktionierende und wirksame Polizei- und Justizorgane verfüge, zu denen der Beschwerdeführer nachweislich Zugang habe. Zudem sei es auch in westlichen Staaten nicht wahrscheinlich, dass die Polizei wegen eines mutmasslich zugesteckten (Nennung Dokument) konkrete Ermittlungen aufnähme. Weiter hätten die albanischen Behörden öffentlichen Quellen zufolge eine mafiaähnliche Gruppe (...) ausgehoben, zu denen der vom Beschwerdeführer kontrollierte D._______ zu gehören scheine. Es sei daher rechtsstaatlich legitim, dass der albanische Staat vor diesem Hintergrund abkläre, ob der Beschwerdeführer und sein Arbeitskollege seinen Kontrollaufgaben am (Nennung Örtlichkeit) pflichtgetreu nachgekommen sei oder ob er allenfalls mit dieser kriminellen Gruppe in Verbindung stehe. Er könne im Gerichtsverfahren seine Sicht der Dinge darlegen und das Gericht von seiner Unschuld überzeugen. Ausserdem sei nicht abzusehen, wie das Urteil ausfallen werde, weshalb nicht von Vornherein von einer unrechtmässigen Verurteilung ausgegangen werden könne. Schliesslich seien die fluchtauslösenden Vorbringen zu wenig intensiv und daher flüchtlingsrechtlich nicht relevant, auch wenn der Beschwerdeführer seine Lage verständlicherweise als belastend und schwierig empfinde. Ergänzend sei anzuführen, dass die eingereichte Drohnachricht per WhatsApp grundsätzlich keine relevante Beweiskraft entfalte. So sei beispielsweise auch denkbar, dass hinter der angegebenen Telefonnummer eine ihm nahestehende Person stecken könnte, welche ihm diese nichtssagenden Nachrichten auf sein Geheiss hin zugeschickt habe. An dieser Einschätzung vermöchten die eingereichten Beweismittel nichts zu ändern, belegten diese lediglich die nicht bestrittenen, jedoch als asylirrelevant zu beurteilenden Vorbringen.</w:t>
      </w:r>
    </w:p>
    <w:p>
      <w:r>
        <w:rPr>
          <w:b/>
        </w:rPr>
        <w:t>E. 5.2</w:t>
      </w:r>
    </w:p>
    <w:p>
      <w:r>
        <w:t>Dagegen hielt der Beschwerdeführer in seiner (ergänzenden) Beschwerdeschrift vom 5. Oktober 2021 zunächst an seiner bisherigen Sachverhaltsdarstellung fest. Weiter entgegnete er, das SEM nehme in seiner Argumentation den Vorfall vom (...) nicht ernst, zumal es auf die Bedeutung dieses Ereignisses nicht näher eingehe. Da die Staatsanwaltschaft keine weiteren Ermittlungen in dieser Sache durchgeführt habe, könnte ihn dieses "inszenierte Schema" die Freiheit kosten. Zudem bestünden keine Anhaltspunkte für die Behauptung des SEM, dass die Drohnachricht vom (...) von einer ihm bekannten Person geschickt worden sei. Sodann treffe es bezüglich des Vorhalts eines rechtsstaatlichen Verfahrens zu, dass es das Recht des albanischen Staates sei, zu ermitteln. Jedoch hätten sich die ermittelnden Personen in seinem Verfahren nicht an das Gesetz gehalten und die Staatsanwaltschaft habe nach (Nennung Dauer) dauernden Ermittlungen kein einziges Beweisstück gefunden, ihn aber dennoch angeklagt, anstatt das Verfahren einzustellen. Er befürchte daher, dass ihn das Gericht zu Unrecht bestrafen könnte. Weiter habe das SEM die Rolle des (Nennung Organisation), einer Nichtregierungsorganisation, falsch dargestellt, was bei ihm bezüglich der Art und Weise, wie das SEM seinen Fall bearbeitet habe, einen fahlen Geschmack hinterlasse. Bei einer Rückkehr in seine Heimat werde er erneut Gegenstand von Angriffen und müsse ungerechtfertigte Strafen sowie lebensgefährliche Bedrohungen befürchten.</w:t>
      </w:r>
    </w:p>
    <w:p>
      <w:r>
        <w:rPr>
          <w:b/>
        </w:rPr>
        <w:t>E. 6.1</w:t>
      </w:r>
    </w:p>
    <w:p>
      <w:r>
        <w:t>Das Bundesverwaltungsgericht gelangt nach Abwägung der Argumente zum Schluss, dass die Vorinstanz das Asylgesuch des Beschwerdeführers zu Recht abgelehnt hat. Dem Beschwerdeführer gelingt es mit seinen Entgegnungen auf Beschwerdeebene nicht, die vom SEM getroffene Einschätzung umzustossen.</w:t>
      </w:r>
    </w:p>
    <w:p>
      <w:r>
        <w:rPr>
          <w:b/>
        </w:rPr>
        <w:t>E. 6.2</w:t>
      </w:r>
    </w:p>
    <w:p>
      <w:r>
        <w:t>Bei Albanien handelt es sich um einen verfolgungssicheren 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Urteil des BVGer E-4982/2020 vom 15. Januar 2021 E. 5).</w:t>
      </w:r>
    </w:p>
    <w:p>
      <w:r>
        <w:rPr>
          <w:b/>
        </w:rPr>
        <w:t>E. 6.3</w:t>
      </w:r>
    </w:p>
    <w:p>
      <w:r>
        <w:t>Der Beschwerdeführer vermag mit seinen Vorbringen im vorinstanzlichen Verfahren und den Ausführungen in der Rechtsmitteleingabe vom 5. Oktober 2021 die vorgenannte Regelvermutung nicht umzustossen. Das SEM hat das vom Beschwerdeführer angeführte und gegen ihn eingeleitete Strafverfahren wegen (Nennung Vorwurf) und die damit einhergehenden Weiterungen (Nennung Weiterungen) zu Recht und mit zutreffender Begründung als asylunbeachtlich eingestuft. So sind bezüglich dieser Vorkommnisse die Elemente des Flüchtlingsbegriffs entweder infolge eines fehlenden Verfolgungsmotivs im Sinne von Art. 3 AsylG und/oder fehlender asylbeachtlicher Intensität klarerweise nicht erfüllt. Gemäss den Ausführungen des Beschwerdeführers ist das Strafverfahren wegen (Nennung Vorwurf) noch immer hängig, wie auch das Verfahren als Folge seiner Strafanzeige wegen Drohung (vgl. act. 1102879-20/4, F44-49). Es liegen demnach weder Hinweise dafür vor, dass es dem Beschwerdeführer nicht möglich gewesen wäre, sich gegen die gegen ihn erhobenen Anschuldigungen auf dem Rechtsweg und mit Hilfe eines Anwalts zur Wehr zu setzen oder dass die Behörden nicht willens und nicht in der Lage wären, ihm wegen der erhobenen Todesdrohung Schutz zu bieten. Wie das SEM in seiner Verfügung mit zutreffender Begründung ausführte, hat der Beschwerdeführer sodann hinsichtlich des Vorwurfs des (Nennung Vorwurf) die Möglichkeit, im Falle eines zu seinen Ungunsten ausfallenden Urteils weitere ihm zur Verfügung stehende rechtstaatliche Rechtsmittel zu ergreifen. Überdies legt alleine der Umstand, dass die dabei ermittelnde Staatsanwaltschaft nach Ansicht des Beschwerdeführers ihre Aufgabe nicht korrekt, ja gar ungesetzlich erledigt habe, noch nicht die Vermutung nahe - wie dies der Beschwerdeführer suggeriert - dass ihn demnach das in dieser Frage aktuell zuständige Gericht zu einer ungerechtfertigten Strafe verurteilen werde. Sodann erscheint die Argumentation des Beschwerdeführers in sich widersprüchlich, wenn er anführt, die seitens der Staatsanwaltschaft eingestellten Ermittlungen zum Vorfall vom (...) (Nennung Vorfall) könnten ihm schaden, zumal mit der Einstellung des Verfahrens gerade keine strafrechtliche Verwicklung seiner Person erreicht oder festgestellt worden ist. Sodann gibt es keinen Grund anzunehmen, der Beschwerdeführer könnte nach seiner Rückkehr in den Heimatstaat den Schutz der albanischen Behörden nicht in Anspruch nehmen. Festzuhalten ist bezüglich der angeführten Todesdrohung seitens Unbekannter ferner, dass von einem Staat nicht eine faktische Garantie für einen langfristigen individuellen Schutz der von nichtstaatlicher Verfolgung bedrohten Personen zu verlangen ist, weil es keinem Staat gelingen kann, die absolute Sicherheit seiner Bürgerinnen und Bürger jederzeit und überall zu garantieren (vgl. BVGE 2011/51 E. 7.3 m.w.H.). Der Beschwerdeführer vermag mit seinen Entgegnungen der Argumentation des SEM insgesamt nichts Konkretes entgegenhalten. Unter diesen Umständen braucht auf die Rüge des Beschwerdeführers, das SEM habe die Rolle des (Nennung Organisation) falsch dargestellt, nicht weiter eingegangen zu werden, zumal dies auch nur einen Nebenpunkt in der vorinstanzlichen Argumentation betrifft (vgl. act. 1102879-31/10, S. 6, 2. Abschnitt, 2. Satz).</w:t>
      </w:r>
    </w:p>
    <w:p>
      <w:r>
        <w:rPr>
          <w:b/>
        </w:rPr>
        <w:t>E. 6.4</w:t>
      </w:r>
    </w:p>
    <w:p>
      <w:r>
        <w:t>Das SEM hat demzufolge die Flüchtlingseigenschaft des Beschwerdeführers gemäss Art. 3 AsylG zu Recht verneint und das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Im Fall des Beschwerdeführers ist, wie oben dargelegt, davon auszugehen, dass er sich im Strafverfahren mit rechtsstaatlichen Mitteln zur Wehr setzen und bei allfälligen Bedrohungen von Seiten Dritter an die grundsätzlich schutzwilligen und schutzfähigen albanischen Behörden wenden kann.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Vorliegend lassen weder die allgemeine Lage im Heimatstaat des Beschwerdeführers noch individuelle Gründe auf eine konkrete Gefährdung im Falle einer Rückkehr schliessen. Das SEM hat diesbezüglich zu Recht auf die sehr gute Ausbildung und die Berufserfahrungen des Beschwerdeführers sowie das familiäre Beziehungsnetz, auf dessen Hilfe er bereits vorher zurückgreifen konnte (vgl. act. 1102879-31/10, S. 8, Ziff. 2), hingewiesen. Sodann stehen auch gesundheitliche Gründe der Zumutbarkeit eines Wegweisungsvollzugs nicht entgegen. Namentlich kann davon ausgegangen werden, dass der Beschwerdeführer die in der Beschwerdeschrift angeführten (Nennung Leiden) im Bedarfsfall im Heimatland adäquat wird behandeln lassen können, zumal er vor der Ausreise seinen letzten Wohnsitz in C._______ gehabt hat und dort entsprechende medizinische Einrichtungen vorhanden sind (vgl. hierzu: Urteil des BVGer E-6319/2018 vom 20. Januar 2021 E. 8.4). Demnach besteht kein Grund zur Annahme, dass er bei einer Rückkehr in Gefahr geraten würde, einer ernsten, raschen und unwiederbringlichen Verschlechterung seines Gesundheitszustandes ausgesetzt zu werden. Schliesslich ist anzumerken, dass dem Beschwerdeführer im Rahmen der individuellen Rückkehrhilfe (vgl. Art. 93 Abs. 1 Bst. d AsylG und Art. 75 der Asylverordnung 2 vom 11. August 1999 [AsylV 2, SR 142.312]) die Möglichkeit offensteht, medizinische Hilfeleistungen zu beantragen. Nach dem Gesagten erweist sich der Vollzug der Wegweisung auch als zumutbar.</w:t>
      </w:r>
    </w:p>
    <w:p>
      <w:r>
        <w:rPr>
          <w:b/>
        </w:rPr>
        <w:t>E. 8.4</w:t>
      </w:r>
    </w:p>
    <w:p>
      <w:r>
        <w:t>Schliesslich verfügt der Beschwerdeführer über einen bis am (Nennung Dauer) gültigen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Entscheid in der Hauptsache ist das sinngemäss Ersuchen um Erlass des Kostenvorschusses gegenstandslos geworden.</w:t>
      </w:r>
    </w:p>
    <w:p>
      <w:r>
        <w:rPr>
          <w:b/>
        </w:rPr>
        <w:t>E. 10.2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(Nennung Beweismittel) von der Bedürftigkeit des Beschwerdeführers auszugehen. Nachdem überdies die Rechtsbegehren mit Blick auf die in der Rechtsmitteleingabe vom 1. Oktober 2021 gestellten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10.3</w:t>
      </w:r>
    </w:p>
    <w:p>
      <w:r>
        <w:t>Gemäss Art. 102m Abs. 1 Bst. a AsylG bestellt das Bundesverwaltungsgericht bei Beschwerden gegen ablehnende Asyl- und Wegweisungsentscheide nach den Artikeln 31a und 44 im Rahmen des erweiterten Verfahrens auf Antrag der asylsuchenden Person, welche von der Bezahlung der Verfahrenskosten befreit wurde, eine amtliche Rechtsbeiständin oder einen amtlichen Rechtsbeistand. Nachdem dem Beschwerdeführer die unentgeltliche Prozessführung gewährt wurde, ist auch das Gesuch um Gewährung der amtlichen Rechtsverbeiständung gutzuheissen und der von ihm "betreffend die Länge der Beschwerdefrist im Asylverfahren" (vgl. Vollmacht vom 1. Oktober 2021) beauftragte Rechtsvertreter, (Nennung Person), als amtlicher Rechtsbeistand beizugeben. Aufgrund der Gutheissung des Gesuchs hat der Beschwerdeführer Anspruch auf Übernahme der ihm notwendigerweise erwachsenen Parteikosten durch das Bundesverwaltungsgericht (vgl. Art. 102m Abs. 1 Bst. a AsylG i.V.m. Art. 8-14 des Reglements vom 21. Februar 2008 über die Kosten und Entschädigungen vor dem Bundesverwaltungsgericht [VGKE, SR 173.320.2]). Nach Praxis des Bundesverwaltungsgerichts werden nicht-anwaltliche Vertreterinnen und Vertreter mit einem Stundensatz von Fr. 100.- bis 150.- entschädigt (vgl. Art. 12 i.V.m. Art. 10 Abs. 2 VGKE). Lic. iur. (Nennung Person) hat keine Kostennote zu den Akten gereicht. Auf eine entsprechende Nachforderung kann indessen verzichtet werden, da sich die Vertretungskosten aufgrund der Akten abschätzen lassen (Art. 14 Abs. 2 VGKE). (Nennung Person) ist demnach durch das Bundesverwaltungsgericht ein Honorar gestützt auf die in Betracht zu ziehenden Bemessungsfaktoren (Art. 9-13 VGKE) in der Höhe von Fr. 600.-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