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D-4365/2006 vom 20. Februar 2009</w:t>
      </w:r>
    </w:p>
    <w:p>
      <w:r>
        <w:t>Bundesverwaltungsgericht, 2009-02-20, FR</w:t>
      </w:r>
    </w:p>
    <w:p>
      <w:r>
        <w:rPr>
          <w:b/>
        </w:rPr>
        <w:t xml:space="preserve">Quelle: </w:t>
      </w:r>
      <w:r>
        <w:t>https://mcp.opencaselaw.ch/entscheid/bvger_D-4365_2006</w:t>
      </w:r>
    </w:p>
    <w:p>
      <w:r>
        <w:t>FR: TAF D-4365/2006 du 20 février 2009</w:t>
      </w:r>
    </w:p>
    <w:p>
      <w:r>
        <w:t>IT: TAF D-4365/2006 del 20 febbraio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recherches prétendument menées par les autorités iraniennes et les craintes exprimées par le recourant en cas de retour dans son pays d'origine ne reposent pas sur des indices concrets suffisants et ne sont pas vraisemblables. D'abord, il n'est pas crédible que E._______ ait confié le transport de documents compromettants à une personne qu'il n'aurait plus vu depuis plusieurs années sans s'assurer de la fiabilité et des convictions de celle-ci. En effet, de lourdes peines sont prononcées à l'égard des opposants au régime. Il n'est pas non plus crédible que le recourant, qui ne s'est jamais préoccupé de politique et de la cause kurde dans son pays d'origine, ait consenti à transporter des documents qu'il savait compromettants, sans lui-même être acquis à la cause à défendre. Ainsi, il aurait manifestement fait preuve de plus de curiosité et aurait en particulier pris connaissance du contenu des documents confiés. A cet égard, le recourant n'est pas convaincant lorsqu'il prétend qu'il ne connaissait pas les risques encourus (cf. notamment le pv de l'audition du 27 juin 2005 question 88, p. 9), dans la mesure où il aurait connu le contenu hostile au gouvernement des documents confiés et où il aurait été rémunéré entre 40'000 et 50'000 tomans (cf. pv de l'audition du 27 juin 2005 questions 89 à 93, p. 9), somme équivalent au tiers ou plus de son salaire (cf. pv de l'audition du 9 janvier 2004, p. 5). Enfin, à l'instar de l'ODM, force est de constater que l'employeur du recourant, dans l'attestation du [...] citée sous let. C supra, n'aurait pas exprimé sa satisfaction pour les services rendus sans émettre la moindre réserve, s'agissant des activités répréhensibles dont celui-ci se serait rendu coupable dans le cadre de son activité professionnelle. Sur ce point, les explications du recourant ne convainquent pas (cf. recours ch. 18), dans la mesure notamment où les autorités iraniennes, à sa recherche, auraient aussi investi son lieu de travail et causé ainsi des désagréments à son employeur. De surcroît, celui-ci aurait également signalé que le recourant avait quitté son travail, sans préavis et sans avoir envoyé une lettre de démission.</w:t>
      </w:r>
    </w:p>
    <w:p>
      <w:r>
        <w:rPr>
          <w:b/>
        </w:rPr>
        <w:t>E. 3.2</w:t>
      </w:r>
    </w:p>
    <w:p>
      <w:r>
        <w:t>L'intéressé a en outre fait valoir des motifs d'asile postérieurs à son départ d'Iran, affirmant avoir exercé, durant son séjour en Suisse, des activités politiques d'opposition. Il a versé au dossier de recours de nombreux documents attestant dites activités.</w:t>
      </w:r>
    </w:p>
    <w:p>
      <w:r>
        <w:rPr>
          <w:b/>
        </w:rPr>
        <w:t>E. 3.2.1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Jurisprudence et informations de la Commission suisse de recours en matière d'asile [JICRA] 2000 n° 16 consid. 5a p. 141 s. et réf. cit., JICRA 1995 n° 9 consid. 8c p. 91 et référence citée; Alberto Achermann / Christina Hausammann, Handbuch des Asylrechts, Berne / Stuttgart 1991, p. 111 s.; des mêmes auteurs, Les notions d'asile et de réfugié en droit suisse, in: Kälin (éd.), Droit des réfugiés, enseignement de 3e cycle de droit 1990, Fribourg 1991, p. 45; Samuel Werenfels, Der Begriff des Flüchtlings im schweizerischen Asylrecht, Berne 1987, p. 352 ss;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w:t>
      </w:r>
    </w:p>
    <w:p>
      <w:r>
        <w:rPr>
          <w:b/>
        </w:rPr>
        <w:t>E. 3.2.2</w:t>
      </w:r>
    </w:p>
    <w:p>
      <w:r>
        <w:t>Il est certes établi que les services de renseignements iraniens surveillent de près les activités politiques déployées à l'étranger par leurs ressortissants et les organisations hostiles à l'Etat iranien, de lourdes peines pouvant être prononcées contre ceux-ci en cas de retour dans leur pays d'origine. Toutefois, l'attention des autorités iraniennes se concentre pour l'essentiel sur les activistes disposant d'un profil politique et d'une aura particuliers. Il s'agit de personnes dont les actions vont au-delà des protestations habituelles formant l'opposition de masse au régime iranien dans les pays occidentaux, soit celles qui occupent des fonctions ou déploient des activités d'une nature telle (le critère de dangerosité se révélant déterminant) qu'elles représenteraient une menace sérieuse et concrète pour le gouvernement (cf. en particulier Michael Kirschner, Organisation suisse d'aide aux réfugiés [OSAR], "Iran: Dangers encourus par les activistes et membres des organisations politiques en exil de retour dans leur pays. Moyens d'accès à l'information des autorités iraniennes.", Berne, 4 avril 2006, spéc. p. 7). En l'espèce, comme l'a relevé à bon droit l'ODM dans sa détermination du 19 décembre 2005, la participation de A._______ à plusieurs manifestations pacifiques, organisées essentiellement par la DVF, ne suffit pas à établir une mise en danger de sa personne en cas de retour en Iran. Il ne s'est pas prévalu d'activités politiques plus particulières et n'a pas eu un comportement particulièrement virulent ou provocateur, de sorte qu'il n'y a pas lieu d'admettre qu'il ait fait preuve d'un militantisme très poussé et qu'il soit considéré par le régime iranien comme lui étant réellement hostile. De surcroît, il ressort du dossier qu'il n'assume pas une fonction dirigeante ou d'instigateur, que ce soit au sein de la DVF ou du Parti I._______, et n'entre ainsi pas dans une catégorie de personnes susceptibles de représenter un danger potentiel pour le régime de Téhéran, étant rappelé que les recherches menées contre l'intéressé en Iran, pour les motifs allégués, ont été considérés comme invraisemblables (cf. consid. 3.1). En outre, bien qu'il soit reconnaissable sur de nombreuses photographies (prises lors de manifestations) disponibles sur Internet, il n'est pas exposé dans une plus large mesure que les autres personnes figurant sur ces clichés, au point d'attirer spécialement l'attention sur lui. Enfin, les demandeurs d'asile iraniens ne courent aucun risque de persécution de la part des autorités iraniennes du seul fait d'avoir demandé l'asile à l'étranger, étant précisé que le départ illégal du territoire n'est puni, selon la pratique en vigueur en Iran et en dépit de textes de loi plus sévères, que d'une amende, payable en général au moment de l'entrée sur le territoire.</w:t>
      </w:r>
    </w:p>
    <w:p>
      <w:r>
        <w:rPr>
          <w:b/>
        </w:rPr>
        <w:t>E. 3.2.3</w:t>
      </w:r>
    </w:p>
    <w:p>
      <w:r>
        <w:t>Au vu de ce qui précède, A._______ ne saurait se prévaloir de motifs subjectifs postérieurs à son départ d'Iran, au sens de l'art. 54 LAsi, pour fonder sa qualité de réfugié.</w:t>
      </w:r>
    </w:p>
    <w:p>
      <w:r>
        <w:rPr>
          <w:b/>
        </w:rPr>
        <w:t>E. 3.3</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6.3.1</w:t>
      </w:r>
    </w:p>
    <w:p>
      <w:r>
        <w:t>En l'occurrence, le recourant n'a pas établi qu'un tel risque pèse sur lui (cf. consid. 3 supra).</w:t>
      </w:r>
    </w:p>
    <w:p>
      <w:r>
        <w:rPr>
          <w:b/>
        </w:rPr>
        <w:t>E. 6.4</w:t>
      </w:r>
    </w:p>
    <w:p>
      <w:r>
        <w:t>Dès lors, l'exécution du renvoi de celui-ci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l'Iran ne connaît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14 al. 4 LSEE.</w:t>
      </w:r>
    </w:p>
    <w:p>
      <w:r>
        <w:rPr>
          <w:b/>
        </w:rPr>
        <w:t>E. 7.3</w:t>
      </w:r>
    </w:p>
    <w:p>
      <w:r>
        <w:t>En outre, il ne ressort du dossier aucun élément dont on pourrait inférer que l'exécution du renvoi impliquerait une mise en danger concrète du recourant. En effet, celui-ci est jeune et n'a pas allégué de problème de santé particulier. Au demeurant, bien que cela ne soit pas décisif, il dispose en Iran d'un réseau familial composé à tout le moins de ses parents et de ses frères et soeurs. Ainsi, il est en âge et à même de trouver les moyens nécessaires à sa réinstallation dans son pays d'origine.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