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D-4363/2022 vom 4. Oktober 2022</w:t>
      </w:r>
    </w:p>
    <w:p>
      <w:r>
        <w:t>Bundesverwaltungsgericht, 2022-10-04, DE</w:t>
      </w:r>
    </w:p>
    <w:p>
      <w:r>
        <w:rPr>
          <w:b/>
        </w:rPr>
        <w:t xml:space="preserve">Quelle: </w:t>
      </w:r>
      <w:r>
        <w:t>https://mcp.opencaselaw.ch/entscheid/bvger_D-4363_2022</w:t>
      </w:r>
    </w:p>
    <w:p>
      <w:r>
        <w:t>FR: TAF D-4363/2022 du 4 octobre 2022</w:t>
      </w:r>
    </w:p>
    <w:p>
      <w:r>
        <w:t>IT: TAF D-4363/2022 del 4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Nachfolgend ist zu prüfen, ob die Vorinstanz zu Recht nicht auf das Asylgesuch des Beschwerdeführers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4.5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5.1</w:t>
      </w:r>
    </w:p>
    <w:p>
      <w:r>
        <w:t>Zur Begründung ihres Nichteintretensentscheids gemäss Art. 31a Abs. 1 Bst. b AsylG führte die Vorinstanz aus, der Abgleich der Fingerabdrücke mit der Zentraleinheit Eurodac weise nach, dass der Beschwerdeführer am (...) 2022 illegal in Italien in das Hoheitsgebiet der Dublin-Staaten eingereist sei. Da die italienischen Behörden innert Frist nicht auf das Übernahmeersuchen geantwortet hätten, sei die Zuständigkeit für die Durchführung des Asyl- und Wegweisungsverfahrens gemäss Art. 22 Abs. 7 Dublin-III-VO auf Italien übergegangen. Gemäss Praxis des Bundesverwaltungsgerichts würden keine Gründe für die Annahme vorliegen, das Asylverfahren und die Aufnahmebedingungen in Italien würden allgemein systemische Schwachstellen aufweisen, die eine Gefahr einer unmenschlichen oder entwürdigenden Behandlung von Schutzsuchenden mit sich brächten. Weiter lägen keine Anhaltspunkte dafür vor, dass sich dieser Staat nicht an seine völkerrechtlichen Verpflichtungen halte und das Asyl- und Wegweisungsverfahren nicht korrekt durchführe. Es sei auch nicht davon auszugehen, dass der Beschwerdeführer bei einer Überstellung nach Italien im Sinne von Art. 3 Abs. 2 Dublin-III-VO und Art. 3 der Konvention zum Schutze der Menschenrechte und Grundfreiheiten vom 4. November 1950 (EMRK; SR 0.101) gravierenden Menschenrechtsverletzungen ausgesetzt wäre, in eine existenzielle Notlage geraten oder ohne Prüfung seines Asylgesuchs und unter Verletzung des Non-Refoulement-Gebots in seinen Heimat- respektive Herkunftsstaat überstellt werden würde. Ferner seien die Voraussetzungen von Art. 16 Abs. 1 Dublin-III-VO nicht erfüllt und schliesslich liege kein Grund vor, die Souveränitätsklausel im Sinne von Art. 17 Abs. 1 Dublin-III-VO i.V.m. Art. 29a Abs. 3 AsylV 1 anzuwenden.</w:t>
      </w:r>
    </w:p>
    <w:p>
      <w:r>
        <w:rPr>
          <w:b/>
        </w:rPr>
        <w:t>E. 5.2</w:t>
      </w:r>
    </w:p>
    <w:p>
      <w:r>
        <w:t>In seiner Rechtsmitteleingabe brachte der Beschwerdeführer zur Begründung im Wesentlichen vor, er wolle nicht nach Italien zurückkehren, da er dort von Polizeibeamten geschlagen und schlecht behandelt worden sei. Die italienischen Behörden hätten ihn nicht haben wollen und ihn angewiesen das Land innert sieben Tag zu verlassen. Er wolle in der Schweiz bleiben, wo auch ein Teil seiner Familie lebe.</w:t>
      </w:r>
    </w:p>
    <w:p>
      <w:r>
        <w:rPr>
          <w:b/>
        </w:rPr>
        <w:t>E. 6.1</w:t>
      </w:r>
    </w:p>
    <w:p>
      <w:r>
        <w:t>Ein Abgleich der Fingerabdrücke des Beschwerdeführers mit der Eurodac-Datenbank vom 23. Juni 2022 ergab, dass dieser am (...) 2022 in Italien illegal in den Dublin-Raum eingereist und dort gleichentags daktyloskopiert worden war (vgl. SEM-Akte [...]-9/1). Das SEM ersuchte die italienischen Behörden deshalb am 27. Juni 2022 um Aufnahme des Beschwerdeführers gestützt auf Art. 13 Abs. 1 Dublin-III-VO (vgl. SEM-Akte [...]-13/7). Diese liessen das Ersuchen innert der in Art. 22 Abs. 1 Dublin-III-VO vorgesehenen Frist unbeantwortet, womit sie die Zuständigkeit implizit anerkannten (Art. 22 Abs. 7 Dublin-III-VO).</w:t>
      </w:r>
    </w:p>
    <w:p>
      <w:r>
        <w:rPr>
          <w:b/>
        </w:rPr>
        <w:t>E. 6.2</w:t>
      </w:r>
    </w:p>
    <w:p>
      <w:r>
        <w:t>Hinsichtlich des Einwands des Beschwerdeführers anlässlich des Dublin-Gesprächs, er sei in Italien zur Abgabe seiner Fingerabdrücke gezwungen worden, ist entgegen zu halten, dass sich die Abnahme der Fingerabdrücke von illegal einreisenden ausländischen Personen und Asylsuchenden auf Art. 14 Abs. 1 der Verordnung (EU) Nr. 603/2013 des Europäischen Parlaments und des Rats vom 26. Juni 2013 (Eurodac-Verordnung) stützt. Es steht dem Beschwerdeführer damit gerade nicht frei zu wählen, ob und wann seine Fingerabdrücke abgenommen und an die Eurodac-Datenbank übermittelt werden. Das Vorgehen der italienischen Behörden ist damit nicht zu beanstanden.</w:t>
      </w:r>
    </w:p>
    <w:p>
      <w:r>
        <w:rPr>
          <w:b/>
        </w:rPr>
        <w:t>E. 6.3</w:t>
      </w:r>
    </w:p>
    <w:p>
      <w:r>
        <w:t>Soweit der Beschwerdeführer vorbrachte, die Schweiz sei für ihn das sicherste Land und er wolle hier leben, eine Ausbildung erhalten und arbeiten, ist entgegen zu halten, dass die Dublin-III-VO kein Recht einräumt, den seinen Antrag prüfenden Staat selber auszuwählen zu können (vgl. BVGE 2010/45 E. 8.3).</w:t>
      </w:r>
    </w:p>
    <w:p>
      <w:r>
        <w:rPr>
          <w:b/>
        </w:rPr>
        <w:t>E. 6.4</w:t>
      </w:r>
    </w:p>
    <w:p>
      <w:r>
        <w:t>Die grundsätzliche Zuständigkeit Italiens für die Durchführung des Asyl- und Wegweisungsverfahrens ist somit gegeben. Nachfolgend ist zu prüfen, ob Gründe für die Übernahme der Zuständigkeit durch die Schweiz vorliegen.</w:t>
      </w:r>
    </w:p>
    <w:p>
      <w:r>
        <w:rPr>
          <w:b/>
        </w:rPr>
        <w:t>E. 7.1</w:t>
      </w:r>
    </w:p>
    <w:p>
      <w:r>
        <w:t>Als mögliche Rechtsgrundlage für einen Zuständigkeitsübergang auf die Schweiz lässt sich Art. 16 Abs. 1 Dublin-III-VO anführen, auf den sich der Beschwerdeführer implizit berief, indem er geltend machte, er habe Familienangehörige in der Schweiz (vgl. SEM-Akten [...]-15/8, Ziff. 3.01 und [...]-16/3, S. 2 sowie Beschwerde S. 1).</w:t>
      </w:r>
    </w:p>
    <w:p>
      <w:r>
        <w:rPr>
          <w:b/>
        </w:rPr>
        <w:t>E. 7.2</w:t>
      </w:r>
    </w:p>
    <w:p>
      <w:r>
        <w:t>Bezüglich des Vorbringens, in der Schweiz würden seine Tante, zwei Cousins sowie sein Schwager leben, vermag der Beschwerdeführer nichts zu seinen Gunsten abzuleiten, denn Tanten, Cousins und Schwager geltend nicht als "nahe Familienangehörige" im Sinne von Art. 2 Bst. g Dublin-III-VO. Sodann machte er kein besonderes Abhängigkeitsverhältnis wegen schwerer Krankheit, ernsthafter Behinderung oder hohen Alters im Sinne von Art. 16 Abs. 1 Dublin-III-VO zwischen sich und seinen in der Schweiz lebenden Verwandten geltend. Ein solches lässt sich denn auch den Akten nicht entnehmen. Der allgemeine Hinweis, er habe in Italien niemanden, vermag jedenfalls kein solches Abhängigkeitsverhältnis zu begründen. Die Anwendung von Art. 16 Abs. 1 Dublin-III-VO ist daher - in Übereinstimmung mit der Vorinstanz - zu verneinen.</w:t>
      </w:r>
    </w:p>
    <w:p>
      <w:r>
        <w:rPr>
          <w:b/>
        </w:rPr>
        <w:t>E. 8.1</w:t>
      </w:r>
    </w:p>
    <w:p>
      <w:r>
        <w:t>Des Weiteren ist der Frage nachzugehen, ob es im Sinne von Art. 3 Abs. 2 Dublin-III-VO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8.2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 Hinsichtlich einer Rückführung nach Afghanistan ist festzuhalten, dass der Beschwerdeführer allfällige Wegweisungsvollzugshindernisse gegenüber den italienischen Behörden geltend machen kann und es keine Hinweise darauf gibt, Italien würde in seinem Fall den Grundsatz des Non-Refoulement (Art. 33 FK) missachten und ihn zur Ausreise in ein Land zwingen, in welchem ihm eine asylrelevante Verfolgung nach Art. 3 Abs. 1 AsylG drohen würde. Er brachte ferner nichts vor, das Anlass zu einer anderen Auffassung und zur Änderung der Rechtsprechung geben könnte.</w:t>
      </w:r>
    </w:p>
    <w:p>
      <w:r>
        <w:rPr>
          <w:b/>
        </w:rPr>
        <w:t>E. 8.3</w:t>
      </w:r>
    </w:p>
    <w:p>
      <w:r>
        <w:t>Unter diesen Umständen ist die Anwendung von Art. 3 Abs. 2 Dublin-III-VO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9.1.1</w:t>
      </w:r>
    </w:p>
    <w:p>
      <w:r>
        <w:t>Der Beschwerdeführer hat kein konkretes und ernsthaftes Risiko dargetan, die italienischen Behörden würden sich weigern, ihn aufzunehmen und seinen Antrag auf internationalen Schutz unter Einhaltung der Regeln der Verfahrensrichtlinie zu prüfen. Wie bereits erwähnt,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Dem Beschwerdeführer steht es nach erfolgter Überstellung nach Italien offen, dort um Asyl nachzusuchen und damit Zugang zu den asylrechtlichen Aufnahmestrukturen zu erhalten. Die italienischen Behörden haben der Aufnahme des Beschwerdeführers implizit zugestimmt. Ausserdem hat er nicht dargetan, die ihn bei einer Rückführung erwartenden Bedingungen in Italien seien derart schlecht, dass sie zu einer Verletzung von Art. 4 der EU-Grundrechtecharta, Art. 3 EMRK oder Art. 3 FoK führen könnten. Der Beschwerdeführer hat weiter keine konkreten Hinweise für die Annahme dargelegt, Italien würde ihm dauerhaft die ihm gemäss Aufnahmerichtlinien zustehenden minimalen Lebensbedingungen vorenthalten. Bei einer allfälligen vorübergehenden Einschränkung der ihm zustehenden Aufnahmebedingungen könnte er sich im Übrigen nötigenfalls an die italienischen Behörden wenden und seine Rechte auf dem Rechtsweg einfordern (vgl. Art. 26 Aufnahmerichtlinie). Dies gilt auch in Bezug auf die geltend gemachte Polizeigewalt. Die allgemeinen Aufnahmebedingungen für (gestützt auf die Dublin-III-VO zurückkehrende) Asylsuchende in Italien führen nach bisheriger Praxis des Bundesverwaltungsgerichts denn auch nicht zur Ausübung des Selbsteintrittsrechts der Schweiz (vgl. etwa Urteil des BVGer F-1479/2021 vom 13. April 2021 E. 7.2).</w:t>
      </w:r>
    </w:p>
    <w:p>
      <w:r>
        <w:rPr>
          <w:b/>
        </w:rPr>
        <w:t>E. 9.1.2</w:t>
      </w:r>
    </w:p>
    <w:p>
      <w:r>
        <w:t>Nach dem Gesagten ist die Überstellung nach Italien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9.2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9.3</w:t>
      </w:r>
    </w:p>
    <w:p>
      <w:r>
        <w:t>Zusammenfassend ist festzuhalten, dass kein Grund für eine Anwendung der Ermessensklauseln von Art. 17 Dublin-III-VO oder von Art. 29a Abs. 3 AsylV 1 vorliegt. Italien bleibt somit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Da dieser nicht im Besitz einer gültigen Aufenthalts- und Niederlassungsbewilligung ist, wurde die Überstellung nach Italien in Anwendung von Art. 44 AsylG ebenfalls zu Recht angeordnet (Art. 32 Bst. a AsylV 1). Nach dem Gesagten ist die Beschwerde als offensichtlich unbegründet abzuweisen und die Verfügung der Vorinstanz zu bestätigen.</w:t>
      </w:r>
    </w:p>
    <w:p>
      <w:r>
        <w:rPr>
          <w:b/>
        </w:rPr>
        <w:t>E. 11</w:t>
      </w:r>
    </w:p>
    <w:p>
      <w:r>
        <w:t>Mit dem vorliegenden Urteil ist das Beschwerdeverfahren abgeschlossen, weshalb sich der Antrag auf Erteilung der aufschiebenden Wirkung als gegenstandslos erweist.</w:t>
      </w:r>
    </w:p>
    <w:p>
      <w:r>
        <w:rPr>
          <w:b/>
        </w:rPr>
        <w:t>E. 12.1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12.2</w:t>
      </w:r>
    </w:p>
    <w:p>
      <w:r>
        <w:t>Die Behandlung des Gesuchs um Verzicht auf die Erhebung eines Kostenvorschusses erübrigt sich mit dem vorliegenden abschliessenden Urteil in der Sache.</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