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D-435/2010 vom 30. Januar 2012</w:t>
      </w:r>
    </w:p>
    <w:p>
      <w:r>
        <w:t>Bundesverwaltungsgericht, 2012-01-30, DE</w:t>
      </w:r>
    </w:p>
    <w:p>
      <w:r>
        <w:rPr>
          <w:b/>
        </w:rPr>
        <w:t xml:space="preserve">Quelle: </w:t>
      </w:r>
      <w:r>
        <w:t>https://mcp.opencaselaw.ch/entscheid/bvger_D-435_2010</w:t>
      </w:r>
    </w:p>
    <w:p>
      <w:r>
        <w:t>FR: TAF D-435/2010 du 30 janvier 2012</w:t>
      </w:r>
    </w:p>
    <w:p>
      <w:r>
        <w:t>IT: TAF D-435/2010 del 30 gennaio 2012</w:t>
      </w:r>
    </w:p>
    <w:p>
      <w:pPr>
        <w:pStyle w:val="Heading2"/>
      </w:pPr>
      <w:r>
        <w:t>Regeste</w:t>
      </w:r>
    </w:p>
    <w:p>
      <w:r>
        <w:t>Wegweisung und Wegweisungsvollzug (Beschwerde gegen Wiedererwägungsentscheid)</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 Entscheidungen und Mitteilungen der [vormaligen] Schweizerischen Asylrekurskommission [EMARK] 2003 Nr. 17 E. 2.a S. 103 f., mit weiteren Hinweisen). 4.1. Das Bundesamt hielt in der angefochtenen Verfügung fest, die eingereichte Kopie der afghanischen Identitätskarte vermöge die Herkunft des Beschwerdeführers aus der Provinz Ghazni nicht nachzuweisen, weshalb die behauptete Herkunft nicht feststehe. Die allgemeine Sicherheitslage in Afghanistan sei zwar angespannt, dennoch sei die Lage in den nördlichen Provinzen Parwan, Baghlan, Takhar, Badakshan, Balkh, Sari Pul sowie in Kabul, in der westlichen Provinz Herat und in Bamiyan, der zentralen Provinz des Hazarajat, weiterhin als vergleichsweise sicher einzustufen. In diesen Regionen könne nicht von einer permanent instabilen Situation gesprochen werden. Eine Wegweisung in diese Provinzen sei somit grundsätzlich zumutbar. Die vom Beschwerdeführer geschilderte Situation seiner Familienangehörigen in Mazar-i-Sharif (Provinz Balkh) stehe dem Wegweisungsvollzug des Beschwerdeführers nicht entgegen. Zum einen handle es sich um eine nicht näher belegte Behauptung, zum anderen habe der Beschwerdeführer bei einer Rückkehr die Möglichkeit, individuelle Rückkehrhilfe in Anspruch zu nehmen. 4.2. Der Beschwerdeführer hält den Ausführungen der Vorinstanz auf Beschwerdeebene entgegen, beim eingereichten Beweismittel handle es sich nicht um eine blosse Kopie der Taskara, sondern eine Kopie mit Originalbeglaubigung der zuständigen Behörde in Jaghori, des Ausstellungs-ortes der Originaltaskara. Durch diese Beglaubigung erhöhe sich der Beweiswert des Dokumentes erheblich. Der Beschwerdeführer könne die Herkunft des Dokumentes beschreiben, was auch die benötigte Zeit für die Beschaffung erkläre. Zudem habe er bereits im ersten Asylverfahren zugegeben, bei der Erstbefragung falsche Angaben gemacht zu haben, was er sehr bereue. Unter Berücksichtigung aller Umstände habe der Beschwerdeführer nunmehr seine Identität glaubhaft gemacht. Des Weiteren wies er darauf hin, dass er zwar über Verwandte in Mazar-i-Sharif verfüge, doch lebten diese dort als Flüchtlinge in äusserst beengten Verhältnissen. Es bestehe für ihn kein gesicherter Wohnraum. Es sei ihm allerdings nicht möglich, diese Verhältnisse zu belegen. Zudem obliege es auch nicht dem Beschwerdeführer, die Unzumutbarkeit des Wegweisungsvollzuges zu beweisen. 5.1. 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5.2.1.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5.2.2.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Eine solche Gefährdungssituation ist nicht ersichtlich. Auch die allgemeine Menschenrechtssituation in Afghanistan lässt den Wegweisungsvollzug zum heutigen Zeitpunkt nicht als unzulässig erscheinen. Nach dem Gesagten ist der Vollzug der Wegweisung sowohl im Sinne der asyl- als auch der völkerrechtlichen Bestimmungen zulässig. 5.3. 5.3.1.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2009/2 E. 9.2.1). 5.3.2. Die vormalige Schweizerische Asylrekurskommission (ARK) setzte sich in ihrer Rechtsprechung mehrmals eingehend mit der Lage in Afghanistan auseinander (vgl. EMARK 2003 Nr. 10 und 30 sowie 2006 Nr. 9). Aufgrund der zunehmenden Verschlechterung der dortigen Verhältnisse unterzog das Bundesverwaltungsgericht die bisherige Praxis einer eingehenden Prüfung. Dabei gelangte es im Rahmen einer erneuten Lageanalyse zum Schluss, dass im Verlauf der letzten Jahre die allgemeine Sicherheitslage in Afghanistan über alle Regionen hinweg - inklusive der urbanen Zentren und der Hauptstadt Kabul - deutlich schlechter geworden sei (vgl. dazu BVGE 2011/7 E. 9.1.-9.7.). Parallel zur allgemeinen Sicherheitslage habe sich namentlich auch die humanitäre Situation in Afghanistan verschlechtert, wobei aber erhebliche Unterschiede zwischen ländlichen und städtischen Gebieten festzustellen seien. In ländlichen Gebieten würden sich die Verhältnisse grossmehrheitlich als absolut prekär erweisen, während zumindest in Kabul eine deutlich bessere Situation anzutreffen sei, zumal sich dort nach den letzten Jahren auch die Sicherheitslage wieder stabilisiert habe. Im erwähnten Urteil stellte das Bundesverwaltungsgericht zusammenfassend fest, dass in Afghanistan - ausser allenfalls in Grossstädten - eine derart schlechte Sicherheitslage und derart schwierige humanitäre Bedingungen bestünden, dass die Situation als existenzbedrohend im Sinne von Art. 83 Abs. 4 AuG zu qualifizieren sei. Bezüglich Kabul hielt das Bundesverwaltungsgericht fest, dass der Wegweisungsvollzug dorthin nur dann zumutbar sei, wenn sich im Einzelfall erweise, dass die betroffene Person in Kabul sozial vernetzt sei, sie also dort über ein tragfähiges soziales Netz im Sinne der bisherigen strengen Anforderungen nach EMARK 2003 Nr. 10 verfüge. Offengelassen wurde im besagten Urteil des Bundesverwaltungsgerichts, ob betreffend die Städte Herat und Mazar-i-Sharif in gleicher Weise zu entscheiden wäre (vgl. a.a.O. E. 9.8.-9.9.). Im zur Publikation vorgesehenen Urteil BVGE D-2312/2009 vom 28. Oktober 2011 wurde bezüglich der Stadt Herat erkannt, dass der Vollzug der Wegweisung dorthin, sofern begünstigende Umstände vorliegen, als zumutbar zu erachten ist. 5.3.3. Der Beschwerdeführer macht geltend, er stamme aus der Provinz Ghazni. Gestützt auf die im Beschwerdeverfahren eingereichte Originaltaskara erscheint die behauptete Herkunft als möglich, auch wenn die persönliche Glaubwürdigkeit des Beschwerdeführers angesichts seiner früheren Falschangabe beeinträchtigt ist. Gemäss der oben dargelegten aktuellen Rechtsprechung des Bundesverwaltungsgerichts wäre von der Unzumutbarkeit des Wegweisungsvollzugs in die Provinz Ghazni auszugehen. Wie im Folgenden dargelegt wird, steht dem Beschwerdeführer jedoch eine Aufenthaltsalternative in Afghanistan zur Verfügung. Aus diesem Grund braucht im vorliegenden Verfahren nicht abschliessend über die Herkunft des Beschwerdeführers entschieden zu werden. Nach den eigenen Angaben des Beschwerdeführers hält sich seine Familie (seine Eltern sowie [...] Geschwister) in Mazar-i-Sharif auf, wohnhaft sind sie bei einem Onkel väterlicherseits (vgl. A 10/9 S. 2 ff. sowie Beschwerdeverfahren act. 10). Im Folgenden ist deshalb zu prüfen, ob sich der Vollzug der Wegweisung des Beschwerdeführers nach Mazar-i-Sharif im Lichte der aktuellen Rechtsprechung des Bundesverwaltungsgerichts zu Afghanistan als zumutbar erweist. 5.3.4. Das Bundesverwaltungsgericht hat sich in seinem zur Publikation vorgesehenen Urteil BVGE D-7950/2009 vom 30. Dezember 2011 mit der aktuellen Situation in Mazar-i-Sharif auseinandergesetzt. Dabei gelangte das Gericht zur Auffassung, dass die Situation in Mazar-i-Sharif - unter Berücksichtigung der allgemein schwierigen Lage in Afghanistan - überwiegend als stabil anzusehen sei. Hinsichtlich der humanitären Situation in Mazar-i-Sharif sei festzuhalten, dass sich aus den konsultierten Länder- und Themenberichten nicht ergebe, dass diese wesentlich schlechter sei als diejenige in Kabul. In Anbetracht dieser Umstände erscheine die Lage in der Stadt Mazar-i-Sharif mit derjenigen in Kabul zumindest vergleichbar und es rechtfertige sich nicht, von einer generellen Unzumutbarkeit der Rückkehr dorthin aufgrund der allgemeinen Situation auszugehen. Zudem verfüge die Stadt Mazar-i-Sharif auch über einen Flughafen, der von Kabul, Herat, Dubai und Teheran angeflogen werde. 5.3.5. Vorliegend ergeben sich aus den Akten zudem - entgegen den Ausführungen in der Beschwerdeschrift und den weiteren Eingaben - keine individuellen Umstände, welche es rechtfertigen würden, den Vollzug der Wegweisung des Beschwerdeführers in die Stadt Mazar-i-Sharif als unzumutbar zu erachten. Wie bereits vorstehend erwähnt, wohnen nach eigenen Angaben des Beschwerdeführers seine Eltern sowie seine [...] Geschwister ([...] Brüder und [...]) bei seinem Onkel väterlicherseits in Mazar-i-Sharif. Damit verfügt der Beschwerdeführer dort über ein tragfähiges Beziehungsnetz, welches ihm bei der Integration behilflich sein dürfte. Dabei erscheint nicht zwingend, dass der Beschwerdeführer ebenfalls im Haus seines Onkel wird wohnen können, es ist aber davon auszugehen, dass seine Familie, welche sich bereits mehrere Jahre dort aufhält und mit welcher er in Kontakt steht, zumindest um eine Wohnmöglichkeit besorgt sein kann, bis er eine eigene Wohnung gefunden hat. Der junge, ledige Beschwerdeführer ist - gemäss den Akten - gesund. Nachdem er darlegte, seine [...] Brüder seien erwerbstätig (vgl. A 10/9 S. 3 und Beschwerdeverfahren act. 10), ist nicht ersichtlich, weshalb es ihm selber nicht gelingen sollte, eine Arbeit zu finden. Zudem hat die Vorinstanz zu Recht auf die Möglichkeit des Bezuges von Rückkehrhilfe im Sinne einer Starthilfe hingewiesen. Schliesslich bleibt anzumerken, dass auch der alleinige Hinweis des Beschwerdeführers, die Brüder seiner Freundin hätten ihm nicht verziehen und wüssten, dass seine Familie in Mazar-i-Sharif wohne, nicht zur Unzumutbarkeit des Wegweisungsvollzuges zu führen. Somit ist der Wegweisungsvollzug des Beschwerdeführers nach Mazar-i-Sharif - im Ergebnis in Übereinstimmung mit dem Entscheid des BFM - auch in Berücksichtigung der aktuellen Rechtsprechung zu Afghanistan sowohl in genereller als auch in individueller Hinsicht als zumutbar zu erachten. 5.4. Schliesslich obliegt es dem Beschwerdeführer, sich bei der zuständigen Vertretung seines Heimatstaates die für eine Rückkehr notwendigen Reisepapiere zu beschaffen (Art. 8 Abs. 4 AsylG; vgl. auch BVGE 2008/34 E. 12), weshalb der Vollzug der Wegweisung auch als möglich zu bezeichnen ist. 5.5. Insgesamt ist der durch die Vorinstanz verfügte Vollzug der Wegweisung beziehungsweise der ablehnende Wiedererwägungsentscheid zu bestätigen. Die Vorinstanz hat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Der am 8. März 2011 verfügte Vollzugsstopp wird mit vorliegendem Entscheid in der Hauptsache hinfällig.</w:t>
      </w:r>
    </w:p>
    <w:p>
      <w:r>
        <w:rPr>
          <w:b/>
        </w:rPr>
        <w:t>E. 8</w:t>
      </w:r>
    </w:p>
    <w:p>
      <w:r>
        <w:t>Das vom Beschwerdeführer bei Beschwerdeeinreichung gestellte Gesuch um unentgeltliche Prozessführung wurde mit Zwischenverfügung vom 28. Januar 2010 abgewiesen. Mit ihrer Eingabe vom 8. März 2011 (Gesuch um Anordnung des Vollzugsstopps) ersuchte die Rechtsvertreterin erneut um Bewilligung der unentgeltlichen Rechtspflege im Sinne von Art. 65 Abs. 1 VwVG, ohne dieses erneute Gesuch allerdings zu begründen. Da der Beschwerdeführer den ihm mit Zwischenverfügung vom 28. Januar 2010 auferlegten Kostenvorschuss am 11. Februar 2010 geleistet hatte und das neue Gesuch unbegründet blieb, ist auf dieses nicht einzutreten.</w:t>
      </w:r>
    </w:p>
    <w:p>
      <w:r>
        <w:rPr>
          <w:b/>
        </w:rPr>
        <w:t>E. 9</w:t>
      </w:r>
    </w:p>
    <w:p>
      <w:r>
        <w:t>Bei diesem Ausgang des Verfahrens sind die Kosten von Fr. 1'200.- dem Beschwerdeführer aufzuerlegen (Art. 37 VGG i.V.m. Art. 63 Abs. 1 und 5 sowie Art. 68 Abs. 2 VwVG; Art. 1 - 3 des Reglements vom 21. Februar 2008 über die Kosten und Entschädigungen vor dem Bundesverwaltungsgericht [VGKE, SR 173.320.2]) und mit dem am 11. Februar 2010 in gleicher Höhe geleisteten Kostenvorschuss zu verrechnen.</w:t>
      </w:r>
    </w:p>
    <w:p>
      <w:r>
        <w:rPr>
          <w:b/>
        </w:rPr>
        <w:t>E. 10</w:t>
      </w:r>
    </w:p>
    <w:p>
      <w:r>
        <w:t>Die vom Beschwerdeführer auf Beschwerdeebene vorgelegte Originaltaskara ist zuhanden des BFM sicherzustellen (Art. 10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