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D-4355/2018 vom 26. Oktober 2018</w:t>
      </w:r>
    </w:p>
    <w:p>
      <w:r>
        <w:t>Bundesverwaltungsgericht, 2018-10-26, DE</w:t>
      </w:r>
    </w:p>
    <w:p>
      <w:r>
        <w:rPr>
          <w:b/>
        </w:rPr>
        <w:t xml:space="preserve">Quelle: </w:t>
      </w:r>
      <w:r>
        <w:t>https://mcp.opencaselaw.ch/entscheid/bvger_D-4355_2018</w:t>
      </w:r>
    </w:p>
    <w:p>
      <w:r>
        <w:t>FR: TAF D-4355/2018 du 26 octobre 2018</w:t>
      </w:r>
    </w:p>
    <w:p>
      <w:r>
        <w:t>IT: TAF D-4355/2018 del 26 ottobre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beziehungsweise mit beachtlicher Wahrscheinlichkeit und in absehbarer Zukunft begründeterweise befürchten muss (vgl. BVGE 2008/4 E. 5.2), wobei eine bloss entfernte Möglichkeit künftiger Verfolgung nicht genügt, sondern vielmehr konkrete Indizien die Furcht vor erwarteten Benachteiligungen realistisch und nachvollziehbar erscheinen lassen müssen (vgl. BVGE 2010/57 E. 2.5, 2010/44 E. 3.4). Aufgrund der Subsidiarität des flüchtlingsrechtlichen Schutzes setzt die Anerkennung der Flüchtlingseigenschaft ausserdem voraus, dass die betroffene Person in ihrem Heimatland keinen ausreichenden Schutz finden kann (vgl. BVGE 2011/51 E. 7, 2008/12 E. 7.2.6.2, 2008/4 E. 5.2). Gemäss der Schutztheorie ist somit die flüchtlingsrechtliche Relevanz einer nichtstaatlichen Verfolgung vom Vorhandensein eines adäquaten Schutzes durch den Heimatstaat abhängig. Dieser Schutz ist als hinreichend zu qualifizieren, wenn die betroffene Person effektiven Zugang zu einer funktionierenden und effizienten Schutzinfrastruktur hat und ihr die Inanspruchnahme eines solchen innerstaatlichen Schutzsystems individuell zumutbar ist (vgl. BVGE 2011/51 E. 7.3).</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Gesuchstellenden sprechen, bei einer objektivierten Sichtweise überwiegen oder nicht (vgl. BVGE 2015/3 E. 6.5.1, 2013/11 E. 5.1, 2012/5 E. 2.2, 2010/57 E. 2.3).</w:t>
      </w:r>
    </w:p>
    <w:p>
      <w:r>
        <w:rPr>
          <w:b/>
        </w:rPr>
        <w:t>E. 5.1</w:t>
      </w:r>
    </w:p>
    <w:p>
      <w:r>
        <w:t>Das SEM erachtete die Vorbringen des Beschwerdeführers als den Anforderungen an die Flüchtlingseigenschaft gemäss Art. 3 AsylG nicht genügend. Dieser Einschätzung ist im Ergebnis beizupflichten (vgl. auch nachfolgend E. 5.2 - 5.4). Zur Vermeidung von Wiederholungen kann auf die nicht zu beanstandenden Ausführungen in der angefochtenen Verfügung verwiesen werden. Der Rechtsmitteleingabe vom 27. Juli 2018 sind keine stichhaltigen Entgegnungen zu entnehmen. Dem Beschwerdeführer wurde bereits mit Zwischenverfügung vom 9. August 2018 dargelegt, weshalb seine Beschwerdevorbringen keine Änderung in der Frage der Flüchtlingseigenschaft und des Asyls (sowie der Wegweisung und des Vollzugs) zu bewirken vermögen. Seither wurde keine Veränderung der Sachlage dargetan, so dass ebenfalls auf die besagte Zwischenverfügung verwiesen werden kann.</w:t>
      </w:r>
    </w:p>
    <w:p>
      <w:r>
        <w:rPr>
          <w:b/>
        </w:rPr>
        <w:t>E. 5.2</w:t>
      </w:r>
    </w:p>
    <w:p>
      <w:r>
        <w:t>Der Beschwerdeführer brachte vor, als (...) seitens der EPDP nahe stehender Personen wegen der Ausführung von (...) für die TULF behelligt worden zu sein, indem er mehrfach aufgefordert worden sei, (...) für die TULF zu unterlassen. Er machte somit eine nichtstaatliche Verfolgung geltend. Eine solche vermöchte - unabhängig von der Frage der Glaubhaftigkeit der Verfolgungsvorbringen - nur bei Verneinung des Vorhandenseines eines adäquaten Schutzes durch den Heimatstaat flüchtlingsrechtliche Relevanz zu entfalten (vgl. hierzu die vorstehenden Ausführungen zur Schutztheorie unter E. 4.1). Das Gericht geht mit der Vorinstanz einig, dass der Wille und die Fähigkeit der sri-lankischen Behörden, den Einwohnern - auch der tamilischen Bevölkerung - Schutz vor allfälliger Verfolgung zu gewähren, grundsätzlich gegeben ist (vgl. hierzu beispielsweise die Urteile des BVGer D-2475/2018 vom 24. Juli 2018 E. 6.2.2 und E-3595/2018 vom 6. Juli 2018 E. 7.3). Mit der Angabe, zu keinem Zeitpunkt versucht, ja nie auch nur daran gedacht zu haben, bei den sri-lankischen Behörden um Schutz vor der besagten Behelligung seitens Dritter zu ersuchen, vermag der Beschwerdeführer keine mangelnde Schutzfähigkeit oder -willigkeit des sri-lankischen Staates darzulegen. Es ist nicht ersichtlich, weshalb der sri-lankische Staat seiner Schutzpflicht dem Beschwerdeführer gegenüber nicht hätte nachkommen sollen. Auch wäre es dem Beschwerdeführer möglich und zumutbar gewesen, Anzeige bei der zuständigen Behörde zu erstatten und den Schutz der staatlichen Behörden zu beanspruchen. Der Einwand des Beschwerdeführers in der Rechtsmitteleingabe vom 27. Juli 2018, es wäre ihm nicht möglich gewesen, Schutz vom sri-lankischen Staat zu erhalten, weil er sich politisch für die TULF engagiert habe, vermag nicht zu überzeugen, steht dieser doch in klarem Widerspruch zu den Angaben des Beschwerdeführers im vorinstanzlichen Verfahren, nie politisch aktiv gewesen zu sein und keinerlei politische Ziele verfolgt, sondern einzig des Verdienstes wegen (...) für die TULF ausgeführt zu haben. Es ist damit nicht davon auszugehen, dass die Behörden dem Beschwerdeführer den Schutz vor Behelligungen aus einem der in Art. 3 AsylG genannten Motive versagen würden. Die vorgebrachte Verfolgung seitens Dritter ist daher asylrechtlich nicht relevant. Im Übrigen ist auch nicht ersichtlich, dass die ihm gegenüber ausgesprochenen Aufforderungen, (...) für die TULF künftig zu unterlassen, den Beschwerdeführer einem solch unerträglichen psychischen Druck ausgesetzt hätten, dass er sich diesem einzig durch Flucht ins Ausland und nicht beispielsweise durch Einstellung der (...) oder örtlicher Verlagerung seines Tätigkeitsfelds hätte entziehen können.</w:t>
      </w:r>
    </w:p>
    <w:p>
      <w:r>
        <w:rPr>
          <w:b/>
        </w:rPr>
        <w:t>E. 5.3</w:t>
      </w:r>
    </w:p>
    <w:p>
      <w:r>
        <w:t>Es ist auch nicht davon auszugehen, dass der Beschwerdeführer im Falle seiner Rückkehr nach Sri Lanka aus anderen Gründen flüchtlingsrechtlich relevante Verfolgungsmassnahmen zu befürchten hätte. Das Bundesverwaltungsgericht hat im Referenzurteil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Rückkehrenden, Opfer ernsthafter Nachteile in Form von Verhaftung und Folter zu werden, an verschiedenen Risikofaktoren.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sind, den tamilischen Separatismus wiederaufleben zu lassen (vgl. a.a.O., E. 8.5.1) Mit den Ausführungen in der Rechtsmitteleingabe vom 27. Juli 2018 vermag der Beschwerdeführer keine begründete Furcht vor asylrechtlich relevanter Verfolgung seiner Person darzulegen. Aufgrund der Aktenlage ist nicht davon auszugehen, dass der Beschwerdeführer, dessen Vorbringen als nicht asylrelevant zu beurteilen sind, und der erst mehrere Jahre nach Beendigung des Bürgerkriegs aus Sri Lanka ausgereist ist und vor der Ausreise keine Probleme mit den heimatlichen Behörden gehabt habe, einer Risikogruppe angehört. Es besteht kein Anlass zur Annahme, er wäre ins Visier der sri-lankischen Behörden geraten. Auch lässt er kein Profil erkennen, welches für ein potentielles Verfolgungsinteresse seitens der heimatlichen Behörden sprechen könnte. Allein die Verwandtschaft mit einem (...), der bei den LTTE gewesen sei, indes gestorben sei, als der Beschwerdeführer erst (...) Jahre alt gewesen sei und derentwegen der Beschwerdeführer keinerlei Probleme mit den Behörden gehabt habe, lässt nicht auf ein Profil schliessen, das den Beschwerdeführer angesichts der heutigen Situation in Sri Lanka als in asylrechtlich relevanter Weise gefährdete Person erscheinen lassen würde. Eine Gefährdung einzig aufgrund der tamilischen Ethnie des Beschwerdeführers und des allfälligen Einsatzes temporärer Reisepapiere lässt sich nicht ableiten. Es ist nicht anzunehmen, dass dem Beschwerdeführer im Falle einer Rückkehr nach Sri Lanka ernsthafte Nachteile im Sinne von Art. 3 AsylG drohen.</w:t>
      </w:r>
    </w:p>
    <w:p>
      <w:r>
        <w:rPr>
          <w:b/>
        </w:rPr>
        <w:t>E. 5.4</w:t>
      </w:r>
    </w:p>
    <w:p>
      <w:r>
        <w:t>Zusammenfassend ist es dem Beschwerdeführer nicht gelungen, asylrechtlich relevante Verfolgungsgründe gemäss Art. 3 AsylG nachzuweisen oder zumindest glaubhaft zu machen. Das SEM hat die Flüchtlingseigenschaft zu Recht verneint und das Asylgesuch entsprechend abgelehnt.</w:t>
      </w:r>
    </w:p>
    <w:p>
      <w:r>
        <w:rPr>
          <w:b/>
        </w:rPr>
        <w:t>E. 6</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Das Prinzip des flüchtlingsrechtlichen Non-Refoulement schützt nur Personen,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dem Beschwerdeführer unter Verweis auf die vorstehenden Ausführungen zum Asylpunkt nicht gelungen. Auch die allgemeine Menschenrechtssituation in Sri Lanka lässt den Wegweisungsvollzug zum heutigen Zeitpunkt nicht als unzulässig erscheinen (vgl. das Referenzurteil E-1866/2015 vom 15. Juli 2016 E. 12.2).</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Der bewaffnete Konflikt zwischen der sri-lankischen Regierung und den LTTE ist im Mai 2009 zu Ende gegangen. Im heutigen Zeitpunkt herrscht in Sri Lanka weder Krieg noch eine Situation allgemeiner Gewalt (vgl. BVGE 2011/24 E. 13.2.1). Das Bundesverwaltungsgericht nahm in den Referenzurteilen E-1866/2015 vom 15. Juli 2016 (zur Nordprovinz) und D-3619/2016 vom 16. Oktober 2017 (zum Vanni-Gebiet) aktuelle Lagebeurteilungen vor. Demzufolge ist für Personen, die von dort stammen und die Region erst nach Beendigung des Bürgerkriegs im Mai 2009 verlassen haben, der Wegweisungsvollzug in dieses Gebiet als grundsätzlich zumutbar zu beurteilen, wenn davon ausgegangen werden kann, dass sie auf die gleiche oder eine gleichwertige Lebenssituation zurückgreifen können, die im Zeitpunkt der Ausreise geherrscht hat.</w:t>
      </w:r>
    </w:p>
    <w:p>
      <w:r>
        <w:rPr>
          <w:b/>
        </w:rPr>
        <w:t>E. 7.3.2</w:t>
      </w:r>
    </w:p>
    <w:p>
      <w:r>
        <w:t>Der Beschwerdeführer stammt aus der Nordprovinz Sri Lankas und hat diese erst sechs Jahre nach Beendigung des Bürgerkriegs verlassen. Er verfügt dort über ein familiäres Beziehungsnetz und es darf davon ausgegangen werden, dass er bei einer Rückkehr auf eine gesicherte Wohnsituation treffen wird. Zudem handelt es sich beim Beschwerdeführer um einen jungen, alleinstehenden Mann, der keine wesentlichen gesundheitlichen Beschwerden vorbrachte und eigenen Angaben zufolge über eine zehnjährige Schulbildung und Arbeitserfahrung als (...) sowie (...) verfügt, so dass von ihm auch erwartet werden kann, dass er sich in wirtschaftlicher Hinsicht wird eingliedern können. Es liegen damit insgesamt keine Gründe für die Annahme vor, der Beschwerdeführer, der keine wesentlichen gesundheitlichen Beschwerde geltend machte, würde bei einer Rückkehr nach Sri Lanka in eine existenzielle Notlage geraten, die als konkrete Gefährdung zu werten wäre.</w:t>
      </w:r>
    </w:p>
    <w:p>
      <w:r>
        <w:rPr>
          <w:b/>
        </w:rPr>
        <w:t>E. 7.4</w:t>
      </w:r>
    </w:p>
    <w:p>
      <w:r>
        <w:t>Schliesslich obliegt es dem Beschwerdeführer, sich bei der zuständigen Vertretung des Heimatstaats die für eine Rückkehr notwendigen Reisedokumente zu beschaffen (Art. 8 Abs. 4 AsylG; vgl.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einbezahlte Kostenvorschuss ist zur Begleichung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