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D-434/2021 vom 16. April 2021</w:t>
      </w:r>
    </w:p>
    <w:p>
      <w:r>
        <w:t>Bundesverwaltungsgericht, 2021-04-16, IT</w:t>
      </w:r>
    </w:p>
    <w:p>
      <w:r>
        <w:rPr>
          <w:b/>
        </w:rPr>
        <w:t xml:space="preserve">Quelle: </w:t>
      </w:r>
      <w:r>
        <w:t>https://mcp.opencaselaw.ch/entscheid/bvger_D-434_2021</w:t>
      </w:r>
    </w:p>
    <w:p>
      <w:r>
        <w:t>FR: TAF D-434/2021 du 16 avril 2021</w:t>
      </w:r>
    </w:p>
    <w:p>
      <w:r>
        <w:t>IT: TAF D-434/2021 del 16 aprile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3.1</w:t>
      </w:r>
    </w:p>
    <w:p>
      <w:r>
        <w:t>Nella propria decisione l'autorità inferiore ha anzitutto ritenuto data - in virtù della domanda d'asilo ivi depositata dal richiedente, oltreché dell'accettazione alla sua ripresa in carico - la competenza della Germania per la trattazione della domanda d'asilo di cui al presente procedimento. In tal senso, l'asserzione secondo la quale le autorità tedesche avrebbero respinto la domanda d'asilo ivi presentata - ciò che avrebbe cagionato all'insorgente degli scompensi mentali - non permetterebbe diversa valutazione. Del resto, il fatto che in Germania egli abbia dovuto lasciare il proprio lavoro, la casa e gli amici, non sarebbe atto a confutare la competenza del Paese in parola; in effetti, l'esito negativo di una procedura d'asilo in Germania non cesserebbe la competenza di tale Stato membro ai sensi dell'art. 18 cpv. 1 lett. d Regolamento Dublino III. Inoltre, egli non avrebbe fornito alcun elemento a riprova del fatto che la Germania abbia violato i suoi impegni in diritto internazionale o che la sua domanda d'asilo non sia stata oggetto di una procedura regolare. Proseguendo nella sua disamina, la SEM ha considerato che non vi sarebbero elementi indicanti che la Germania Stato firmatario della Convenzione del 28 luglio 1951 sullo statuto dei rifugiati (Conv. rifugiati, RS 0.142.30) nonché della CEDU, e Paese in cui non sussisterebbero carenze sistemiche nel sistema di accoglienza e di asilo non rispetti i suoi obblighi internazionali o che non applichi correttamente le procedure di asilo e di allontanamento. Di conseguenza, in caso di trasferimento verso detto Stato membro, si potrebbe partire dal presupposto che il ricorrente non sarebbe esposto a serie violazioni dei diritti dell'uomo ex art. 3 par. 2 Regolamento Dublino III o art. 3 CEDU, che non verrebbe a trovarsi in una situazione esistenziale difficile, o ancora che non verrebbe rinviato nel suo Paese d'origine o di provenienza senza che la sua domanda d'asilo venga esaminata ed in violazione del principio di non-respingimento. Non esisterebbero altresì motivi ai sensi dell'art. 16 par. 1 Regolamento Dublino III, per i quali la domanda d'asilo sarebbe da esaminare in Svizzera. L'autorità di prima istanza ha poi ritenuto che l'applicazione della clausola di sovranità ai sensi dell'art. 17 par. 1 Regolamento Dublino III, non sarebbe giustificata nella fattispecie. Infine, non vi sarebbero neppure dei motivi umanitari che giustificherebbero l'applicazione della predetta clausola secondo i dettami dell'art. 29a cpv. 3 dell'Ordinanza 1 sull'asilo relativa a questioni procedurali (OAsi 1, RS 142.311), ritenuto in particolare che lo stato di salute del richiedente sarebbe chiaro e non contraddistinto da problematiche necessitanti un trattamento urgente, e che, comunque, la Germania disporrebbe di infrastrutture mediche sufficienti alle quali egli avrebbe avuto accesso.</w:t>
      </w:r>
    </w:p>
    <w:p>
      <w:r>
        <w:rPr>
          <w:b/>
        </w:rPr>
        <w:t>E. 3.2</w:t>
      </w:r>
    </w:p>
    <w:p>
      <w:r>
        <w:t>Con l'impugnativa, richiamati e precisati dapprima alcuni fatti, l'insorgente avversa le conclusioni dell'autorità resistente.</w:t>
      </w:r>
    </w:p>
    <w:p>
      <w:r>
        <w:rPr>
          <w:b/>
        </w:rPr>
        <w:t>E. 3.2.1</w:t>
      </w:r>
    </w:p>
    <w:p>
      <w:r>
        <w:t>Anzitutto, A._______ censura una violazione del suo diritto di essere sentito. In proposito, sebbene sollecitata in tal senso, la SEM non gli avrebbe concesso la visione dei documenti caricati su di una chiave USB precedentemente versata agli atti, ciò che gli avrebbe impedito di addurre gli argomenti giuridici con cognizione di causa (cfr. memoriale ricorsuale, pag. 3, punto II).</w:t>
      </w:r>
    </w:p>
    <w:p>
      <w:r>
        <w:rPr>
          <w:b/>
        </w:rPr>
        <w:t>E. 3.2.2</w:t>
      </w:r>
    </w:p>
    <w:p>
      <w:r>
        <w:t>L'interessato allega altresì un accertamento incompleto ed inesatto del suo stato di salute. L'autorità inferiore avrebbe in effetti considerato chiaro il quadro clinico, benché con il referto radiologico del 7 gennaio 2021 il medico curante abbia espressamente osservato che il risultato fosse "d'interpretazione non univoca". Del resto, poiché lo stesso medico riterrebbe necessaria una "valutazione in ambito clinico/specialistico e rivalutazione del reperto a breve distanza con RM ad alto campo (3T) anche con studio di perfusione", la SEM non avrebbe potuto esimersi dall'investigare oltre. Allo stesso modo, vista l'esplicita menzione nel referto in parola circa una rivalutazione del paziente a breve distanza, mal si comprenderebbe l'assenza di ulteriori appuntamenti medici nella comunicazione di MedicHelp (cfr. memoriale ricorsuale, pag. 3-4, punto III).</w:t>
      </w:r>
    </w:p>
    <w:p>
      <w:r>
        <w:rPr>
          <w:b/>
        </w:rPr>
        <w:t>E. 3.2.3</w:t>
      </w:r>
    </w:p>
    <w:p>
      <w:r>
        <w:t>Da ultimo, nella misura in cui le autorità tedesche avrebbero respinto la sua domanda d'asilo pronunciandone nel contempo l'allontanamento in Iraq, si giustificherebbe l'applicazione della clausola di sovranità. D'altro canto, le autorità svizzere riterrebbero da tempo inesigibile l'esecuzione di un allontanamento verso l'Iraq. Nel caso di specie vi sarebbero vieppiù da considerare i problemi di salute affliggenti il ricorrente, per i quali le diagnosi e i trattamenti apparirebbero di impossibile attuazione in Iraq. Pertanto, su tali presupposti, la SEM avrebbe quindi dovuto svolgere ulteriori approfondimenti (cfr. memoriale ricorsuale, pag. 4-5, punto IV).</w:t>
      </w:r>
    </w:p>
    <w:p>
      <w:r>
        <w:rPr>
          <w:b/>
        </w:rPr>
        <w:t>E. 4</w:t>
      </w:r>
    </w:p>
    <w:p>
      <w:r>
        <w:t>Preliminarmente, appare necessario esaminare le censure formali sollevate dal ricorrente nel gravame, con le quali - come detto - egli evoca da un lato l'accertamento incompleto ed inesatto dello stato del suo stato di salute, e dall'altro la violazione del suo diritto di essere sentito in ragione del mancato accesso alla visione della documentazione contenuta nella chiave USB in possesso della SEM.</w:t>
      </w:r>
    </w:p>
    <w:p>
      <w:r>
        <w:rPr>
          <w:b/>
        </w:rPr>
        <w:t>E. 4.1.1</w:t>
      </w:r>
    </w:p>
    <w:p>
      <w:r>
        <w:t>In proposito, v'è anzitutto da rilevare che 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4.1.2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4.1.3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1C_179/2014 del 2 settembre 2014 consid. 3.2; sentenze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w:t>
      </w:r>
    </w:p>
    <w:p>
      <w:r>
        <w:rPr>
          <w:b/>
        </w:rPr>
        <w:t>E. 4.1.4</w:t>
      </w:r>
    </w:p>
    <w:p>
      <w:r>
        <w:t>I principi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(cfr. sentenze del Tribunale D-1665/2018 del 27 gennaio 2021 consid. 8.3.5 e D-291/2021 del 9 marzo 2021 consid. 7.2.3). Con particolare riferimento a quest'ultimo aspetto, la legislazione in materia d'asilo prevede, all'art. 26a LAsi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contestata in dottrina (cfr. Hruschka Constantin, Migrationsrecht Kommentar, 5a ed. 2019, art. 26a n° 1 e seg.).</w:t>
      </w:r>
    </w:p>
    <w:p>
      <w:r>
        <w:rPr>
          <w:b/>
        </w:rPr>
        <w:t>E. 4.1.5</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curante. Nulla vieta inoltre al ricorrente di presentare ulteriori mezzi di prova al soggetto rispettivamente di rivolgersi autonomamente ad un medico.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4.1.6</w:t>
      </w:r>
    </w:p>
    <w:p>
      <w:r>
        <w:t>Il valore probatorio di un certificato medico non si apprezza in funzione della sua origine (ufficiale o di parte) o della sua designazione (cfr. DTAF 2019 I/6 consid. 5.7) bensì dipende soprattutto dalla sua esattezza, dall'ampiezza delle indagini effettuate, dalla conoscenza del vissuto del paziente (anamnesi), dai legami evidenziati tra i presunti disturbi e la diagnosi nonché dalla logica che emerge dall'analisi medica e dal grado di motivazione di quest'ultima (GICRA 2002 n. 18 consid. 4aa). Per il resto, la procedura amministrativa federale è retta dal principio del libero apprezzamento delle prove (art. 40 PC [RS 273] applicabile su rinvio dell'art. 19 PA; DTAF 2019 I/6 consid. 5.7; sul concetto cfr. DTF 130 II 485 consid. 3.2; tra le tante le sentenze del Tribunale F-6861/2018 del 6 maggio 2020 e B-3708/2007 del 4 marzo 2008 consid. 4.1). Così, sebbene l'autorità, in assenza di elementi concreti tali da rimetterne in dubbio l'affidabilità, non possa scostarsi dalle conclusioni del medico, essa rimane libera di apprezzarne liberamente la portata alla luce delle condizioni legali (cfr. DTAF 2007/31 consid. 5.1 e, tra le tante, la sentenza del Tribunale E-4933/2012 del 21 novembre 2012).</w:t>
      </w:r>
    </w:p>
    <w:p>
      <w:r>
        <w:rPr>
          <w:b/>
        </w:rPr>
        <w:t>E. 4.2</w:t>
      </w:r>
    </w:p>
    <w:p>
      <w:r>
        <w:t>Orbene, nel caso in rassegna gli aspetti giuridicamente rilevanti rispetto ai quali lo stato valetudinario dell'insorgente funge da discriminante si esauriscono nella questione a sapere se il suo trasferimento possa o meno configurare una violazione dell'art. 3 CEDU, imponendo l'applicazione della clausola di sovranità.</w:t>
      </w:r>
    </w:p>
    <w:p>
      <w:r>
        <w:rPr>
          <w:b/>
        </w:rPr>
        <w:t>E. 4.2.1</w:t>
      </w:r>
    </w:p>
    <w:p>
      <w:r>
        <w:t>A questo titolo,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4.2.2</w:t>
      </w:r>
    </w:p>
    <w:p>
      <w:r>
        <w:t>In una siffatta valutazione non è certo privo di rilievo il diritto sovranazionale che lega lo stato di destinazione. Gli Stati membri sono invero vincolati dalla CartaUE e la CEDU e tenuti ad applicare la direttiva 2013/33/UE del Parlamento europeo e del Consiglio del 26 giugno 2013 recante norme relative all'accoglienza dei richiedenti protezione internazionale [di seguito: direttiva accoglienza]) la quale prevede, all'art. 19 par. 1, che si debba provvedere affinché i richiedenti ricevano la necessaria assistenza sanitaria che comprende quantomeno le prestazioni di pronto soccorso e il trattamento essenziale delle malattie e di gravi disturbi mentali. Pure da considerare è l'infrastruttura sanitaria in essere nel Paese di destinazione e le conseguenti possibilità di trattamento.</w:t>
      </w:r>
    </w:p>
    <w:p>
      <w:r>
        <w:rPr>
          <w:b/>
        </w:rPr>
        <w:t>E. 4.3</w:t>
      </w:r>
    </w:p>
    <w:p>
      <w:r>
        <w:t>Ferme queste premesse, si può ora valutare se l'accertamento dei fatti svolto dall'autorità di prima istanza sia conforme ai principi sopra esposti.</w:t>
      </w:r>
    </w:p>
    <w:p>
      <w:r>
        <w:rPr>
          <w:b/>
        </w:rPr>
        <w:t>E. 4.3.1</w:t>
      </w:r>
    </w:p>
    <w:p>
      <w:r>
        <w:t>Ebbene, al momento dell'emissione della decisione impugnata, l'incarto dell'autorità inferiore conteneva già diversi mezzi di prova concernenti la situazione valetudinaria del ricorrente. In tal senso, dagli atti medici F2 del 17 dicembre 2020 (cfr. atto 35/2) e del 28 gennaio 2021 (cfr. atto 27/2), oltre che dal referto radiologico confezionato in data 7 gennaio 2021 (cfr. atto 32/1), emergeva che il quadro clinico del richiedente fosse contraddistinto da alcune problematiche odontoiatriche - nel frattempo risolte con l'estrazione dei denti interessati - nonché dalla presenza di una massa nell'emisfero cranico destro - riconducibile ad un trauma risalente a tredici anni prima - ciò che gli cagionerebbe forti cefalee e disturbi della memoria. In merito a quest'ultima patologia, nel menzionato referto radiologico, le conclusioni del medico curante recitavano "il reperto descritto in corrispondenza del n.caudato/capsula interna dx è di interpretazione non univoca: possibile l'origine vascolare, in diagnosi differenziale non escludibile la natura evolutiva. Necessari valutazione in ambito clinico-specialistico e rivalutazione del reperto a breve distanza (3 mesi circa) con RM ad alto campo (3T) anche con studio di perfusione". Ora, è indubbio che nel caso in narrativa il substrato fattuale non contenesse indicatori quanto all'esistenza, finanche potenziale, di affezioni terminali ai sensi della giurisprudenza convenzionale. Allo stesso modo, non vi erano elementi per sospettare che le patologie diagnosticate potessero raggiungere un tale livello di gravità da configurare un rischio reale di peggioramento rapido ed irreversibile dello stato valetudinario comportante delle intense sofferenze o una significativa riduzione della speranza di vita in caso di trasferimento. Anzitutto, come rettamente segnalato dall'autorità inferiore, la Germania dispone notoriamente di un'infrastruttura sanitaria funzionante ed equiparabile a quella elvetica, alla quale il ricorrente può avere libero accesso come previsto dal diritto comunitario (art. 19 par. 1 direttiva accoglienza). Inoltre, la problematica cranica non giustificava in casu maggiori approfondimenti da parte della SEM. Del resto, la patologia in parola gli è stata diagnosticata già nel 2017 (cfr. atto 35/2) senza che questa gli abbia impedito di esercitare un'attività lavorativa in Germania (cfr. atto 15/3 pag. 2), e senza che la stessa abbia necessitato la predisposizione di un trattamento di sorta, di modo che non v'era motivo di sospettare la presenza di affezioni gravi a tal punto da iscriversi nella giurisprudenza menzionata poc'anzi. La gravità dello stato di salute del ricorrente appariva d'altro canto tanto più ridimensionata dalla disponibilità del medesimo a fare ritorno in Germania qualora gli fosse stato riconosciuto un permesso di soggiorno.</w:t>
      </w:r>
    </w:p>
    <w:p>
      <w:r>
        <w:rPr>
          <w:b/>
        </w:rPr>
        <w:t>E. 4.3.2</w:t>
      </w:r>
    </w:p>
    <w:p>
      <w:r>
        <w:t>Conto tenuto delle questioni giuridiche che si ponevano, il complesso fattuale era dunque sufficientemente delineato per giudicare del trasferimento dell'interessato in Germania nel contesto di un procedimento Dublino, sicché nulla può essere rimproverato all'autorità inferiore, che non ha quindi violato il principio inquisitorio.</w:t>
      </w:r>
    </w:p>
    <w:p>
      <w:r>
        <w:rPr>
          <w:b/>
        </w:rPr>
        <w:t>E. 4.4</w:t>
      </w:r>
    </w:p>
    <w:p>
      <w:r>
        <w:t>Vista la doglianza in tal senso, v'è pure da respingere la tesi circa la pretesa violazione del diritto di essere sentito.</w:t>
      </w:r>
    </w:p>
    <w:p>
      <w:r>
        <w:rPr>
          <w:b/>
        </w:rPr>
        <w:t>E. 4.4.1</w:t>
      </w:r>
    </w:p>
    <w:p>
      <w:r>
        <w:t>Il diritto di essere sentito è una garanzia di natura formale, la cui violazione implica parimenti,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D-410/2017 del 18 luglio 2017 consid. 5.2).</w:t>
      </w:r>
    </w:p>
    <w:p>
      <w:r>
        <w:rPr>
          <w:b/>
        </w:rPr>
        <w:t>E. 4.4.2</w:t>
      </w:r>
    </w:p>
    <w:p>
      <w:r>
        <w:t>Orbene godendo questo Tribunale di pieno potere di cognizione sulla questione, un'eventuale violazione sarebbe ad ogni modo da considerarsi sanata ritenuto che con ordinanza del 12 febbraio 2021 lo scrivente ha trasmesso all'insorgente la documentazione reclamata, assegnandogli nel contempo un termine per esprimersi in proposito e completare il ricorso, facoltà della quale il ricorrente si è avvalso per mezzo della replica del 18 febbraio 2021.</w:t>
      </w:r>
    </w:p>
    <w:p>
      <w:r>
        <w:rPr>
          <w:b/>
        </w:rPr>
        <w:t>E. 5.1</w:t>
      </w:r>
    </w:p>
    <w:p>
      <w:r>
        <w:t>Chiariti tali aspetti, occorre ora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5.4</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5.5</w:t>
      </w:r>
    </w:p>
    <w:p>
      <w:r>
        <w:t>Lo Stato membro competente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6</w:t>
      </w:r>
    </w:p>
    <w:p>
      <w:r>
        <w:t>Nel caso in rassegna, le investigazioni effettuate dalla SEM hanno rivelato, dopo consultazione dell'unità centrale del sistema europeo «EURODAC», che l'interessato ha depositato delle domande d'asilo pregresse in Ungheria e in Germania (cfr. atto 14/2). Di conseguenza, l'autorità inferiore ha presentato alle omologhe autorità tedesche una richiesta di ripresa in carico (cfr. supra consid. F). Con scritto del 4 gennaio 2020 quest'ultime hanno espressamente accettato tale domanda (cfr. atto 24/3). Pertanto, la competenza della Germania per la trattazione della procedura d'asilo e di allontanamento del richiedente, risulta di principio essere data.</w:t>
      </w:r>
    </w:p>
    <w:p>
      <w:r>
        <w:rPr>
          <w:b/>
        </w:rPr>
        <w:t>E. 7.1</w:t>
      </w:r>
    </w:p>
    <w:p>
      <w:r>
        <w:t>Proseguendo nella disamina, non vi sono fondati motivi di ritenere che in Germania sussistano carenze sistemiche nella procedura di asilo e nelle condizioni di accoglienza dei richiedenti, che implichino il rischio di un trattamento inumano o degradante ai sensi dell'art. 4 della Carta UE (cfr. art. 3 par. 2 2ª frase Regolamento Dublino III). La Germania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Germania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7.2</w:t>
      </w:r>
    </w:p>
    <w:p>
      <w:r>
        <w:t>Orbene, anche prendendo in considerazione le argomentazioni articolate nel gravame, nulla permette di ritenere l'esistenza di una pratica attuale avverata di violazione sistematica delle norme comunitarie minime in materia da parte della Germania. In tal senso, dagli atti all'inserto non è possibile desumere indizi oggettivi, seri e concreti atti a comprovare che il trasferimento in Germania esporrebbe effettivamente il ricorrente al rischio di vedere insoddisfatti i suoi bisogni esistenziali minimi secondo la direttiva accoglienza. Parimenti dalle tavole processuali non sono nemmeno ravvisabili motivi per i quali vi sia da ritenere che la Germania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 Del resto, l'interessato non invoca lacune nella trattazione della sua domanda d'asilo in Germania, né tantomeno ha apportato indizi oggettivi e concreti che permettano di ammettere che tale Stato membro non abbia proceduto ad un esame corretto della sua domanda d'asilo, segnatamente tenendo conto delle peculiarità del caso di specie. Invero, essendo la Germania uno Stato di diritto, si può attendere dal ricorrente che eccepisca eventuali censure in merito all'esito della sua procedura d'asilo, dinanzi alle competenti autorità tedesche.</w:t>
      </w:r>
    </w:p>
    <w:p>
      <w:r>
        <w:rPr>
          <w:b/>
        </w:rPr>
        <w:t>E. 7.3</w:t>
      </w:r>
    </w:p>
    <w:p>
      <w:r>
        <w:t>Conseguentemente, visto tutto quanto precede l'applicazione dell'art. 3 par. 2 2ª frase Regolamento Dublino III non si giustifica nel caso di specie.</w:t>
      </w:r>
    </w:p>
    <w:p>
      <w:r>
        <w:rPr>
          <w:b/>
        </w:rPr>
        <w:t>E. 8.1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8.2</w:t>
      </w:r>
    </w:p>
    <w:p>
      <w:r>
        <w:t>Ai sensi dell'art. 29a cpv. 3 OAsi 1 se "motivi umanitari" lo giustificano la SEM può entrare nel merito della domanda anche qualora giusta il Regolamento Dublino III un altro Stato sarebbe competente per il trattamento della domanda. L'autorità di prima istanza, nell'applicazione dell'art. 29a cpv. 3 OAsi 1 dispone di potere di apprezzamento (cfr. DTAF 2015/9 consid. 7 e seg.); la modifica dell'art. 106 cpv. 1 LAsi ha ristretto il potere d'esame del Tribunale e pertanto quest'ultimo può e deve unicamente controllare che l'autorità inferiore abbia esercitato il suo potere d'apprezzamento ovvero se la SEM ha fatto uso di tale potere d'apprezzamento e se l'ha fatto secondo criteri oggettivi e trasparenti. In questi casi il Tribunale non può sostituire il suo apprezzamento a quello della SEM. Al contrario, qualora il trasferimento del richiedente nel Paese di destinazione contravvenga all'art. 4 CartaUE, all'art. 3 CEDU o all'art. 3 Conv. tortura, l'autorità inferiore è invece obbligata ad applicare la succitata clausola e ad entrare nel merito della domanda d'asilo (cfr. DTAF 2015/9 consid. 8.2.1).</w:t>
      </w:r>
    </w:p>
    <w:p>
      <w:r>
        <w:rPr>
          <w:b/>
        </w:rPr>
        <w:t>E. 8.3</w:t>
      </w:r>
    </w:p>
    <w:p>
      <w:r>
        <w:t>Infine, qualora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9.1</w:t>
      </w:r>
    </w:p>
    <w:p>
      <w:r>
        <w:t>Poste tali premesse, è quindi ora necessario determinare se le evenienze esposte dal ricorrente siano atte a rendere il suo trasferimento verso la Germania contrario all'art. 3 CEDU.</w:t>
      </w:r>
    </w:p>
    <w:p>
      <w:r>
        <w:rPr>
          <w:b/>
        </w:rPr>
        <w:t>E. 9.2</w:t>
      </w:r>
    </w:p>
    <w:p>
      <w:r>
        <w:t>All'occorrenza, lo stato di salute dell'interessato non si iscrive nella restrittiva giurisprudenza convenzionale (cfr. supra consid. 4.2.1). Difatti, l'ulteriore carteggio clinico prodotto in sede ricorsuale - composto dagli atti medici F2 del 9 febbraio 2021, del 16 febbraio 2021, del 4 marzo 2021 oltreché del certificato di data 4 febbraio 2021 - non muta la ponderazione già esposta sopra, alla cui disamina si rinvia onde evitare inutili ripetizioni (cfr. supra consid. 4.3.1).</w:t>
      </w:r>
    </w:p>
    <w:p>
      <w:r>
        <w:rPr>
          <w:b/>
        </w:rPr>
        <w:t>E. 10</w:t>
      </w:r>
    </w:p>
    <w:p>
      <w:r>
        <w:t>In altre parole l'insorgente non ha fornito indizi seri suscettibili di comprovare che le sue condizioni di vita o la sua situazione personale sarebbe tale da contravvenire all'art. 4 della CartaUE, all'art. 3 CEDU, all'art. 3 Conv. tortura in caso di esecuzione del trasferimento in Germania.</w:t>
      </w:r>
    </w:p>
    <w:p>
      <w:r>
        <w:rPr>
          <w:b/>
        </w:rPr>
        <w:t>E. 11</w:t>
      </w:r>
    </w:p>
    <w:p>
      <w:r>
        <w:t>In conclusione, nella presente fattispecie, non ci sono dunque elementi per ritenere che l'autorità di prima istanza abbia esercitato in maniera arbitraria il suo potere discrezionale. Per sovrabbondanza, è doveroso rimarcare che alla luce di quanto già argomentato (cfr. supra consid. 7.2), tali considerazioni rimarrebbero immutate per il caso in cui le autorità tedesche avessero effettivamente respinto la domanda d'asilo depositata nel loro Paese. Pertanto, ritenuto che tramite l'esame della domanda da parte di un unico Stato membro («one chance only») il Regolamento Dublino III intende far fronte proprio al fenomeno delle domande di asilo multiple («asylum shopping»), non vi è ragione di applicare la clausola discrezionale di cui all'art. 17 par. 1 Regolamento Dublino III (clausola di sovranità).</w:t>
      </w:r>
    </w:p>
    <w:p>
      <w:r>
        <w:rPr>
          <w:b/>
        </w:rPr>
        <w:t>E. 12</w:t>
      </w:r>
    </w:p>
    <w:p>
      <w:r>
        <w:t>Di conseguenza, in mancanza dell'applicazione della succitata norma da parte della Svizzera, la Germania rimane competente per il seguito della domanda d'asilo e d'allontanamento del ricorrente ai sensi del Regolamento Dublino III ed è tenuta a riprenderlo in carico in ossequio alle condizioni poste agli art. 23, 24, 25 e 29 del predetto.</w:t>
      </w:r>
    </w:p>
    <w:p>
      <w:r>
        <w:rPr>
          <w:b/>
        </w:rPr>
        <w:t>E. 13</w:t>
      </w:r>
    </w:p>
    <w:p>
      <w:r>
        <w:t>Alla luce di quanto precede, è dunque a giusto titolo che la SEM non è entrata nel merito della domanda di asilo dell'insorgente, in applicazione dell'art. 31a cpv. 1 lett. b LAsi ed ha pronunciato il suo trasferimento verso la Germania conformemente all'art. 44 LAsi, posto che gli non possiede un'autorizzazione di soggiorno in Svizzera (cfr. art. 32 lett. a OAsi 1).</w:t>
      </w:r>
    </w:p>
    <w:p>
      <w:r>
        <w:rPr>
          <w:b/>
        </w:rPr>
        <w:t>E. 14</w:t>
      </w:r>
    </w:p>
    <w:p>
      <w:r>
        <w:t>In siffatte circostanze, non v'è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15</w:t>
      </w:r>
    </w:p>
    <w:p>
      <w:r>
        <w:t>Ne consegue che il ricorso deve essere respinto e la decisione della SEM, che rifiuta l'entrata nel merito della domanda di asilo e pronuncia il trasferimento dell'interessato dalla Svizzera verso la Germania, confermata.</w:t>
      </w:r>
    </w:p>
    <w:p>
      <w:r>
        <w:rPr>
          <w:b/>
        </w:rPr>
        <w:t>E. 16</w:t>
      </w:r>
    </w:p>
    <w:p>
      <w:r>
        <w:t>Avendo il Tribunale statuito nel merito del ricorso, la domanda di concessione dell'effetto sospensivo al gravame, è divenuta senza oggetto.</w:t>
      </w:r>
    </w:p>
    <w:p>
      <w:r>
        <w:rPr>
          <w:b/>
        </w:rPr>
        <w:t>E. 17</w:t>
      </w:r>
    </w:p>
    <w:p>
      <w:r>
        <w:t>Altresì, per lo stesso motivo summenzionato al consid. 16, la domanda tendente all'esenzione dal versamento di un anticipo equivalente alle presumibili spese processuali, risulta senza oggetto.</w:t>
      </w:r>
    </w:p>
    <w:p>
      <w:r>
        <w:rPr>
          <w:b/>
        </w:rPr>
        <w:t>E. 18</w:t>
      </w:r>
    </w:p>
    <w:p>
      <w:r>
        <w:t>Da ultimo, ritenute le allegazioni ricorsuali sprovviste di probabilità di esito favorevole, la domanda di assistenza giudiziaria, nel senso della dispensa dal pagamento delle spese processuali è respinta (art. 65 cpv. 1 PA).</w:t>
      </w:r>
    </w:p>
    <w:p>
      <w:r>
        <w:rPr>
          <w:b/>
        </w:rPr>
        <w:t>E. 19</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20</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