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D-4345/2006 vom 10. Februar 2010</w:t>
      </w:r>
    </w:p>
    <w:p>
      <w:r>
        <w:t>Bundesverwaltungsgericht, 2010-02-10, DE</w:t>
      </w:r>
    </w:p>
    <w:p>
      <w:r>
        <w:rPr>
          <w:b/>
        </w:rPr>
        <w:t xml:space="preserve">Quelle: </w:t>
      </w:r>
      <w:r>
        <w:t>https://mcp.opencaselaw.ch/entscheid/bvger_D-4345_2006</w:t>
      </w:r>
    </w:p>
    <w:p>
      <w:r>
        <w:t>FR: TAF D-4345/2006 du 10 février 2010</w:t>
      </w:r>
    </w:p>
    <w:p>
      <w:r>
        <w:t>IT: TAF D-4345/2006 del 10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Beschwerdeverfahren übernommen. Das neue Verfahrensrecht ist anwendbar (vgl. Art. 53 Abs. 2 VGG).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Art. 50 und Art. 52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lehnte das Asylgesuch mit der Begründung ab, die Vorbringen der Beschwerdeführerin würden den Anforderungen an die Glaubhaftigkeit im Sinne von Art. 7 AsylG nicht standhalten.</w:t>
      </w:r>
    </w:p>
    <w:p>
      <w:r>
        <w:rPr>
          <w:b/>
        </w:rPr>
        <w:t>E. 4.2</w:t>
      </w:r>
    </w:p>
    <w:p>
      <w:r>
        <w:t>Das BFM führte im Wesentlichen aus, der von der Beschwerdefüh-rerin geltend gemachte Vorfall sei als Ursache für die vorgebrachten Verfolgungsmassnahmen logisch nicht nachvollziehbar, weil sie mit der Meldung des Patienten beim zuständigen Gendarmerieposten vorschriftsgemäss gehandelt habe. Die türkischen Sicherheitsbehörden würden bei einem Verdacht auf Unterstützung illegaler Parteien nicht zögern, die verdächtigte Person festzunehmen und eine Untersuchung einzuleiten. Die Beschwerdeführerin habe indessen nicht geltend gemacht, die türkischen Behörden hätten offiziell gegen sie ermittelt; diese hätten vielmehr angesichts ihres korrekten Verhaltens nichts Konkretes in der Hand gehabt und sie daher nicht offiziell festnehmen können. Das Bundesamt kommt daher zum Schluss, es sei kein objektives Verfolgungsinteresse der türkischen Behörden an der Beschwerdeführerin ersichtlich. Das von ihr geschilderte Vorgehen der Gendarmerie passe zudem nicht zum üblichen Vorgehen der türkischen Sicherheitsbehörden in Fällen von Verdacht auf PKK-Unterstützung. Die geltend gemachten Verfolgungsmassnahmen, ihr Umfang und das gewählte Vorgehen seien zudem erfahrungs- und tatsachenwidrig, weil sie zur angegebenen Ursache in keinem Verhältnis stünden. Für das BFM ist nicht nachvollziehbar, weshalb und mit welchem Ziel mehrere Gendarmen während fast neun Monaten die Beschwerdeführerin täglich auf dem Arbeitsweg oder an der Arbeitsstelle belästigt, beleidigt und bedroht haben sollten. Keinen Sinn macht für das Bundesamt auch die geltend gemachte Entführung durch drei Gendarmen, da diese der Beschwerdeführerin in einer offiziellen Einvernahme Fragen zu einer allfälligen PKK-Unterstützung hätten stellen können. Ferner führte die Vorinstanz aus, die Glaubwürdigkeit der Beschwerdeführerin werde durch widersprüchliche Angaben zu wesentlichen Punkten zusätzlich beeinträchtigt. So habe sie in der Befragung zur Person angegeben, sie habe den beantragten Pass aus Zeitmangel nicht abgeholt; bei der kantonalen Anhörung hingegen habe sie gesagt, sie habe den Pass auf dem Polizeiposten in X._______ aus Angst nicht abgeholt. In der Kurzbefragung habe sie ausgesagt, sie habe ihre Stelle beim staatlichen Gesundheitsamt vor der Ausreise ge-kündigt; gemäss ihren Angaben in der kantonalen Anhörung hingegen sei die Kündigung erst nach der Ankunft in der Schweiz erfolgt. Diese Widersprüche habe sie auf Nachfrage nicht auflösen können. Das Vorbringen, der Arbeitgeber der Beschwerdeführerin habe deren Schutz und Versetzung abgelehnt, schätzt das BFM als unsubstanzi-iert ein. Sie habe trotz Aufforderung in der kantonalen Anhörung die angebliche Korrespondenz mit dem Gesundheitsamt nicht eingereicht. Das Bundesamt bezweifelt, dass die Beschwerdeführerin tatsächlich in einem Brief ans Gesundheitsamt ihre Probleme mit der Gendarmerie geschildert und um Versetzung gebeten habe. Die Antwort des Gesundheitsamtes, wonach dieses nicht jeden Mitarbeiter in der Osttürkei mit einer Leibwache schützen könne, würde sich nicht auf die Anfrage beziehen. Die Vorinstanz schliesst daraus, dass sowohl der geltend gemachte Verfolgungsgrund als auch die Art und Weise der Verfolgung nicht glaubhaft seien.</w:t>
      </w:r>
    </w:p>
    <w:p>
      <w:r>
        <w:rPr>
          <w:b/>
        </w:rPr>
        <w:t>E. 4.3</w:t>
      </w:r>
    </w:p>
    <w:p>
      <w:r>
        <w:t>Zur Begründung der Rechtsmitteleingabe führt die Beschwerdeführerin an, gemäss den Anweisungen der türkischen Sicherheitsbe-hörden an Spitäler und Sanitätsstellen müsse das Gesundheitsper-sonal Personen mit Schuss- oder Messerstichverletzungen unverzüg-lich melden. Die Beschwerdeführerin hätte den verletzten Patienten daher sofort bei der Gendarmerie anzeigen müssen und nicht erst, nachdem er die Klinik verlassen habe. Entgegen der Annahme des BFM habe sie somit nicht vorschriftsgemäss gehandelt. Die Gendar-merie habe offensichtlich vermutet, sie habe den Mann absichtlich weggehen lassen, um seine Festnahme zu vereiteln. Es treffe auch nicht zu, dass die türkischen Behörden bei jedem Verdacht auf Unterstützung illegaler Parteien die verdächtige Person umgehend festnehmen würden. In Fällen wie dem vorliegenden würden die Behörden diese vorerst beobachten, bis sie handfeste Beweise gesammelt hätten. Die Behörden hätten gewusst, dass die Beschwerdeführerin in einem Strafverfahren mangels Beweisen wohl hätte freigesprochen werden müssen. Die Aussage des BFM, wonach kein ob-jektives Verfolgungsinteresse der türkischen Behörden an der Beschwerdeführerin ersichtlich sei, treffe somit nicht zu, habe sie doch immerhin ein verletztes PKK-Mitglied medizinisch behandelt, ohne das Nötige für dessen Festnahme vorgekehrt zu haben. Bezüglich der widersprüchlichen Aussagen zu den Gründen, weshalb sie den beantragten Pass nicht abgeholt habe sowie zum Zeitpunkt der Kündigung ihrer Arbeitsstelle zeigte sich der Rechtsvertreter in der Rechtsmitteleingabe erstaunt über die Behauptung des BFM, diese Widersprüche würden wesentliche Punkte des rechtserheblichen Sachverhalts betreffen. Zudem hätte sich jede Person in der gleichen Situation gefürchtet, den beantragten Pass auf einem Polizeiposten abzuholen. Die Anforderungen an die Glaubhaftmachung der Flüchtlingseigenschaft nach Art. 7 AsylG würden durchaus Raum lassen für gewisse Einwände und Zweifel an den Vorbringen von Asylsuchenden. Die Beschwerdeführerin habe ihre Asylgründe im Wesentlichen glaubhaft dargelegt. Das BFM habe es unterlassen, die von der Rechtsprechung der ARK geforderte Abwägung vorzunehmen, ob die bestehenden Widersprüche die Anhaltspunkte, welche für die Glaubhaftigkeit sprächen, überwögen oder nicht. Für die Glaubwürdigkeit der Beschwerdeführerin spreche insbesondere das Fehlen von wirtschaftlichen Motiven aufgrund ihres regelmässigen Arbeitseinkommens in der Türkei. Ohne eine politische Verfolgung hätte sie zudem ihre Heimat und ihre Tochter nie freiwillig verlassen und stattdessen ein Leben als Flüchtling gewählt.</w:t>
      </w:r>
    </w:p>
    <w:p>
      <w:r>
        <w:rPr>
          <w:b/>
        </w:rPr>
        <w:t>E. 4.4</w:t>
      </w:r>
    </w:p>
    <w:p>
      <w:r>
        <w:t>Die in der Beschwerde geäusserte Kritik, die Asylvorbringen seien im Wesentlichen glaubhaft dargelegt und das BFM habe es unterlassen, die - vorhandenen - Widersprüche gegen die für die Glaubhaftigkeit der Vorbringen sprechenden Anhaltspunkte abzuwägen, geht fehl. Die Vorinstanz zeigte in der angefochtenen Verfügung schlüssig und nachvollziehbar die diversen Unglaubhaftigkeitselemente im Zusammenhang mit dem von der Beschwerdeführerin behaupteten Vorfall in der Klinik und den daraus resultierenden Verfolgungsmassnahmen von türkischen Sicherheitskräften auf (vgl. E. 4.3 hiervor). Die vorgebrachten Asylgründe sind in ihrer Gesamtheit nicht nachvollziehbar und realitätsfremd. Die Beschwerdeführerin ist nicht Kurdin, sondern ethnische Türkin. Wie die - neben einem Lehrer - einzige Türkin in einem kurdischen Dorf dazu kommen soll, PKK-Aktivisten zu unterstützen, ist kaum nachvollziehbar. Die geltend gemachten Verfolgungsmassnahmen - Entführung mit Todes- und Vergewaltigungs-Drohungen sowie fast tägliche Belästigungen durch die lokale Gendar-merie oder andere Sicherheitskräfte während über acht Monaten - sind angesichts des eher geringen angeblichen Vergehens der zu spä-ten Meldung des verletzten PKK-Mitglieds völlig unverhältnismässig und müssen daher als unglaubhaft bezeichnet werden. Die Ausführungen in der Beschwerdeschrift vom 16. März 2005 vermögen die Unglaubhaftigkeitselemente nicht zu entkräften: Verbale Belästigungen und Drohungen dürften kaum geeignete Mittel sein, um eine verdächtige Person zu beobachten mit dem Ziel, ihr strafbare oder staatsfeindliche Handlungen nachweisen zu können. Entgegen der Ansicht des Rechtsvertreters lässt zudem die Tatsache, dass die Beschwerdeführerin ihre Heimat verliess und ihre Tochter in der Türkei zurückliess, nicht unmittelbar den Schluss auf politische Verfolgung zu. In der kantonalen Anhörung gab sie an, das Kind unter anderem wegen der hohen Kosten für die Reise zurückgelassen zu haben und weil sie nicht wusste, was sie in der Schweiz erwarten würde; sie äusserte die Absicht, es nachzuholen, sobald sie selbst in der Schweiz sicher sei (Akte A9 S. 14). Aus der geregelten Berufstätigkeit und dem regelmässigen Arbeitseinkommen der Beschwerdeführerin vor ihrer Ausreise kann zudem nicht automatisch auf das Fehlen von wirtschaftlichen Motiven und damit auf eine persönliche Glaubwürdigkeit der Beschwerdeführerin bezüglich ihrer Asylvorbringen geschlossen werden. Die widersprüchlichen Aussagen zu den Gründen, weshalb sie den beantragten Pass nicht abholte sowie zum Zeitpunkt, in dem sie ihre Arbeitsstelle kündigte, betreffen zwar entgegen der Ansicht der Vorin- stanz nicht unbedingt wesentliche Punkte des rechtserheblichen Sachverhalts. Doch vermag dies nichts an der Tatsache zu ändern, dass sich in den Schilderungen der Beschwerdeführerin und auch in der Beschwerdeschrift keine Elemente finden lassen, welche für die Glaubhaftigkeit der Vorbringen sprechen und gegen die vorhandenen Unglaubhaftigkeitselemente abgewogen werden könnten. Zur Stützung ihrer Asylvorbringen vermag die Beschwerdeführerin kein einziges Beweismittel vorzulegen. Weder die an der kantonalen Anhörung in Aussicht gestellte Korrespondenz mit der Klinik in Y._______ (Akte A9 S. 17) noch das Kündigungsschreiben an die Kli-nik fanden Eingang in die Akten. Nach Prüfung der Akten und einer Gesamtwürdigung der von der Beschwerdeführerin geltend gemachten Verfolgungsvorbringen kommt das Bundesverwaltungsgericht zum Schluss, dass sich die diesbezüglichen Erwägungen des BFM in der angefochtenen Verfügung im Wesentlichen als zutreffend erweisen und zu bestätigen sind. Zusammenfassend ist festzuhalten, dass die Beschwerdeführerin nicht glaubhaft darzutun vermochte, dass sie einer Verfolgung im Sinne von Art. 3 AsylG ausgesetzt war oder begründete Furcht hat, einer solchen ausgesetzt werden zu können. Sie kann daher nicht als Flüchtling anerkannt werden. Die Vorinstanz hat das Asylgesuch der Beschwerdeführerin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regelt das Bundesamt das Anwesenheitsverhältnis nach den gesetzlichen Bestimmungen über die vorläufige Aufnahme von Ausländerinnen und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a.a.O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der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Türkei ist demnach unter dem Aspekt von Art. 5 AsylG rechtmässig. Sodann ergeben sich weder aus den Aussagen der Beschwerdeführerin noch aus den Akten Anhaltspunkte dafür, dass sie für den Fall einer Rückkehr in die Türkei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An dieser Einschätzung vermag die Aussage des Rechtsvertreters in der Beschwerde, es müsse davon ausgegangen werden, dass die Beschwerdeführerin in der Türkei zur Fahndung ausge-schrieben sei und daher bei einer allfälligen Rückkehr sofort verhaftet, misshandelt und gefoltert werden würde, nichts zu ändern, stellt sie doch eine unbelegte, reine Behauptung dar. Angesichts der Unglaubhaftigkeit einer Verfolgungssituation der Beschwerdeführerin in der Türkei ist nicht ersichtlich, weshalb sie im Falle einer Rückkehr einer nach Art. 3 EMRK verbotenen Strafe oder Behandlung ausgesetzt sein sollte. Auch die allgemeine Menschenrechtssituation in der Türkei lässt den Wegweisungsvollzug zum heutigen Zeitpunkt klarerweise nicht als unzulässig erscheinen. Der Vollzug der Wegweisung ist daher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(BVGE 2008 Nr. 5). Weder die allgemeine Lage in der Türkei noch die persönliche Situation der Beschwerdeführerin lassen auf eine konkrete Gefährdung schliessen. Angesichts der heutigen Lage in der Türkei kann nicht von einer Situation allgemeiner Gewalt oder von kriegerischen oder bürgerkriegsähnlichen Verhältnissen gesprochen werden, welche für die Beschwerdeführerin oder ihr Kind bei einer Rückkehr eine konkrete Gefährdung darstellen würden. Sodann bestehen auch keine anderen Hinweise, dass die Beschwerdeführerin bei einer Rückkehr in den Heimatstaat in eine konkrete, ihre Existenz bedrohende Situation geraten könnte. Die Beschwerdeführerin verfügt über eine zehnjährige Schulbildung sowie eine vierjährige Ausbildung zur Krankenschwester und Heb-amme mit 16-jähriger Berufserfahrung in türkischen Kliniken. Bereits vor der Ausreise verdiente sie den Lebensunterhalt für sich, ihre in der Türkei verbliebene Tochter und ihre Mutter selbst. Sie verfügt in Anka-ra über ein familiäres Beziehungsnetz, hat sie doch neben ihrer fast volljährigen Tochter zwei Halbbrüder, welche in Ankara leben. Den Akten sind keine gesundheitlichen Probleme der Beschwerdeführerin und ihres in der Schweiz geborenen [...]jährigen Kindes zu entnehmen. Somit ist davon auszugehen, dass sie in der Türkei für sich und ihre Töchter wieder eine tragfähige Existenz aufbauen kann. Der Vollzug der Wegweisung erweist sich daher auch als zumutbar. Ob die Voraussetzungen eines schwerwiegenden persönlichen Härtefalls (Art. 14 Abs. 2 AsylG) vorliegen, kann im Rahmen des vorliegenden Verfahrens nicht geprüft werden.</w:t>
      </w:r>
    </w:p>
    <w:p>
      <w:r>
        <w:rPr>
          <w:b/>
        </w:rPr>
        <w:t>E. 6.5</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Eine Anordnung der vorläufigen Aufnahme fällt daher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die Kosten grundsätzlich der Beschwerdeführerin aufzuerlegen (Art. 63 Abs. 1 und 5 VwVG). Da ihr jedoch mit Zwischenverfügung vom 22. März 2005 die unentgeltliche Rechtspflege im Sinne von Art. 65 Abs. 1 VwVG gewährt wurde und sich ihre finanziellen Verhältnisse seither nicht verändert haben,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