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D-4342/2022 vom 19. August 2022</w:t>
      </w:r>
    </w:p>
    <w:p>
      <w:r>
        <w:t>Bundesverwaltungsgericht, 2022-08-19, IT</w:t>
      </w:r>
    </w:p>
    <w:p>
      <w:r>
        <w:rPr>
          <w:b/>
        </w:rPr>
        <w:t xml:space="preserve">Quelle: </w:t>
      </w:r>
      <w:r>
        <w:t>https://mcp.opencaselaw.ch/entscheid/bvger_D-4342_2022_d20220819</w:t>
      </w:r>
    </w:p>
    <w:p>
      <w:r>
        <w:t>FR: TAF D-4342/2022 du 19 août 2022</w:t>
      </w:r>
    </w:p>
    <w:p>
      <w:r>
        <w:t>IT: TAF D-4342/2022 del 19 agosto 2022</w:t>
      </w:r>
    </w:p>
    <w:p>
      <w:pPr>
        <w:pStyle w:val="Heading2"/>
      </w:pPr>
      <w:r>
        <w:t>Regeste</w:t>
      </w:r>
    </w:p>
    <w:p>
      <w:r>
        <w:t>Asilo e allontanamento (riesame) | Asilo e allontanamento (riesame); decisione della SEM del 19 agosto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1'500.– sono poste a carico del ricorrente. Tale ammontare dev'essere versato alla cassa del Tribunale amministrativo federale entro un termine di 30 giorni dalla data di spedizione della pre- sente sentenza.</w:t>
      </w:r>
    </w:p>
    <w:p>
      <w:r>
        <w:rPr>
          <w:b/>
        </w:rPr>
        <w:t>E. 4</w:t>
      </w:r>
    </w:p>
    <w:p>
      <w:r>
        <w:t>L'istanza di concessione del gratuito patrocinio è respinta.</w:t>
      </w:r>
    </w:p>
    <w:p>
      <w:r>
        <w:rPr>
          <w:b/>
        </w:rPr>
        <w:t>E. 5</w:t>
      </w:r>
    </w:p>
    <w:p>
      <w:r>
        <w:t>Questa sentenza è comunicata al ricorrente, alla SEM e all'autorità canto- nale competente.</w:t>
      </w:r>
    </w:p>
    <w:p>
      <w:r>
        <w:t>La giudice unica: La cancelliera:</w:t>
      </w:r>
    </w:p>
    <w:p>
      <w:r>
        <w:t>Chiara Piras Sebastiana Bosshardt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