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D-4338/2020 vom 16. Juni 2022</w:t>
      </w:r>
    </w:p>
    <w:p>
      <w:r>
        <w:t>Bundesverwaltungsgericht, 2022-06-16, DE</w:t>
      </w:r>
    </w:p>
    <w:p>
      <w:r>
        <w:rPr>
          <w:b/>
        </w:rPr>
        <w:t xml:space="preserve">Quelle: </w:t>
      </w:r>
      <w:r>
        <w:t>https://mcp.opencaselaw.ch/entscheid/bvger_D-4338_2020</w:t>
      </w:r>
    </w:p>
    <w:p>
      <w:r>
        <w:t>FR: TAF D-4338/2020 du 16 juin 2022</w:t>
      </w:r>
    </w:p>
    <w:p>
      <w:r>
        <w:t>IT: TAF D-4338/2020 del 16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t>D-4338/2020 Seite 10</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 geblich für die Beurteilung der Flüchtlingseigenschaft ist die Situation im Zeitpunkt des Asylentscheids.</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w:t>
      </w:r>
    </w:p>
    <w:p>
      <w:r>
        <w:t>D-4338/2020 Seite 11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4.1</w:t>
      </w:r>
    </w:p>
    <w:p>
      <w:r>
        <w:t>Die Vorinstanz kam in der angefochtenen Verfügung zum Schluss, dass die von der Beschwerdeführerin geltend gemachten Vorfluchtgründe die Flüchtlingseigenschaft gemäss Art. 3 AsylG nicht zu begründen ver- möchten. Das Bundesverwaltungsgericht kommt nach Prüfung der Akten zum Schluss, dass dieser Einschätzung im Ergebnis beizupflichten ist (vgl. die nachfolgenden Ausführungen).</w:t>
      </w:r>
    </w:p>
    <w:p>
      <w:r>
        <w:rPr>
          <w:b/>
        </w:rPr>
        <w:t>E. 4.2</w:t>
      </w:r>
    </w:p>
    <w:p>
      <w:r>
        <w:t>Das SEM hat die Sachverhaltsdarstellung der Beschwerdeführerin nicht bestritten, wonach die als (…) tätige Schwester C._______ im Jahr 2015 Nachforschungen zum Tod ihres (…) am Arbeitsplatz verstorbenen Vaters gemacht habe und deswegen am (…) 2015 entführt, zum Rückzug ihres kurz davor bei den iranischen Behörden eingereichten Antrags um nochmalige Untersuchung der Todesursache gezwungen und nach der er- folgten Freilassung telefonisch bedroht worden sei. Auch das Bundesver- waltungsgericht gelangt aufgrund der Aktenlage zum Schluss, dass keine Veranlassung besteht, die besagte Darstellung in Abrede zu stellen. Die Gründe, welche für die Richtigkeit der von der Beschwerdeführerin vorge- brachten Sachverhaltsdarstellung sprechen, überwiegen. Ihre Schilderun- gen weisen keine erheblichen Widersprüche und Ungereimtheiten auf. Auch in Gegenüberstellung mit den Ausführungen ihrer Schwester C._______ sowie ihrer Mutter in deren Verfahren vermitteln die Angaben der Beschwerdeführerin ein stimmiges Bild und vermögen insgesamt be- trachtet in einem für die Glaubhaftigkeit genügenden Mass zu überzeugen. Das SEM sprach den fluchtauslösenden Verfolgungsmassnahmen – die Entführung von C._______ und die nachfolgende telefonische Bedrohung der Familie – aber die asylrechtliche Relevanz gemäss Art. 3 AsylG ab, weil es davon ausging, dass die Verfolgung nicht von staatlicher Seite, son- dern seitens von Drittpersonen erfolgt sei. Es erscheint entgegen der Ein- schätzung des SEM jedoch unwahrscheinlich, dass C._______ nur kurze Zeit nachdem sie den besagten Antrag um Abklärung der Ursache des To- des ihres Vaters bei den iranischen Behörden gestellt hat, von irgendwel- chen Drittpersonen entführt worden sein sollte. Das Bundesverwaltungs- gericht kommt im Verfahren von C._______ (D-4336/2020) denn auch zum</w:t>
      </w:r>
    </w:p>
    <w:p>
      <w:r>
        <w:t>D-4338/2020 Seite 12 Schluss, dass davon auszugehen ist, dass die von C._______ erlittenen Verfolgungsmassnahmen den iranischen Behörden zuzurechnen sind.</w:t>
      </w:r>
    </w:p>
    <w:p>
      <w:r>
        <w:rPr>
          <w:b/>
        </w:rPr>
        <w:t>E. 4.3</w:t>
      </w:r>
    </w:p>
    <w:p>
      <w:r>
        <w:t>Die Beschwerdeführerin machte geltend, dass ihr aufgrund des Vorge- hens ihrer Schwester C._______ Reflexverfolgung seitens der iranischen Behörden drohe. Der zweite Anruf, den C._______ nach der Freilassung erhalten habe und bei dem auch sie in die ausgesprochene Drohung ein- bezogen worden sei, zeige dies. Erstrecken sich Verfolgungsmassnahmen neben der primär betroffenen Person auf Familienangehörige und Ver- wandte, liegt eine Reflexverfolgung vor. Diese ist flüchtlingsrechtlich rele- vant, wenn die von der Reflexverfolgung betroffene Person ernsthaften Nachteilen im Sinne von Art. 3 Abs. 2 AsylG ausgesetzt ist oder sie die Zu- fügung solcher Nachteile mit beachtlicher Wahrscheinlichkeit und in abseh- barer Zukunft befürchten muss (vgl. BVGE 2007/19 E. 3.3 m.w.H.). Auch wenn die subjektiv empfundene Angst der Beschwerdeführerin durchaus verständlich ist, ist vorliegend aufgrund der Aktenlage nicht davon auszu- gehen, dass ihre Furcht vor flüchtlingsrechtlich relevanter Reflexverfolgung im Sinne von Art. 3 AsylG im Zeitpunkt der Ausreise aus dem Iran auch aus objektivierter Sicht begründet war. Nachdem ihre Schwester C._______ das bei den iranischen Behörden eingereichte Gesuch um Abklärung der Umstände des Todes des Vaters vor der Ausreise zurückgezogen hat, ist nicht davon auszugehen, dass der Beschwerdeführerin persönlich in Zu- sammenhang mit dem besagten (zurückgezogenen) Gesuch von C._______ einzig aufgrund des Verwandtschaftsverhältnisses tatsächlich Reflexverfolgungsmassnahmen asylbeachtlichen Ausmasses seitens der heimatlichen Behörden gedroht hätten.</w:t>
      </w:r>
    </w:p>
    <w:p>
      <w:r>
        <w:rPr>
          <w:b/>
        </w:rPr>
        <w:t>E. 4.4</w:t>
      </w:r>
    </w:p>
    <w:p>
      <w:r>
        <w:t>Nach dem Gesagten ist es der Beschwerdeführerin nicht gelungen, eine im Zeitpunkt ihrer Ausreise aus dem Iran Ende 2015 bestehende Re- flexverfolgung durch die heimatlichen Behörden respektive eine ihr damals mit beachtlicher Wahrscheinlichkeit unmittelbar drohende flüchtlingsrecht- lich relevante Gefährdung nachzuweisen oder zumindest glaubhaft zu ma- chen. Im Ausreisezeitpunkt erfüllte sie die Flüchtlingseigenschaft gemäss Art. 3 AsylG nicht. Es erübrigt sich, auf die diesbezüglich weiteren Ausfüh- rungen in den Rechtsmitteleingaben näher einzugehen, da sie an der vor- liegenden Würdigung des Sachverhalts nichts zu ändern vermögen.</w:t>
      </w:r>
    </w:p>
    <w:p>
      <w:r>
        <w:rPr>
          <w:b/>
        </w:rPr>
        <w:t>E. 5</w:t>
      </w:r>
    </w:p>
    <w:p>
      <w:r>
        <w:t>Im Folgenden ist zu prüfen, ob die Beschwerdeführerin die Flüchtlingsei- genschaft aufgrund des Vorliegens subjektiver Nachfluchtgründe erfüllt. Sie machte geltend, sie sei zum Christentum konvertiert und missionarisch</w:t>
      </w:r>
    </w:p>
    <w:p>
      <w:r>
        <w:t>D-4338/2020 Seite 13 aktiv und müsse deshalb bei einer Rückkehr in den Iran mit flüchtlings- rechtlich relevanter Verfolgung rechnen.</w:t>
      </w:r>
    </w:p>
    <w:p>
      <w:r>
        <w:rPr>
          <w:b/>
        </w:rPr>
        <w:t>E. 5.1</w:t>
      </w:r>
    </w:p>
    <w:p>
      <w:r>
        <w:t>Wer sich darauf beruft, dass durch sein Verhalten nach der Ausreise aus dem Heimatland eine Gefährdungssituation geschaffen worden sei, macht sogenannte subjektive Nachfluchtgründe im Sinne von Art. 54 AsylG geltend. Solche begründen zwar die Flüchtlingseigenschaft gemäss Art. 3 AsylG, führen aber zum Ausschluss des Asyls, unabhängig davon, ob sie missbräuchlich oder nicht missbräuchlich gesetzt wurden. Stattdessen werden Personen, die subjektive Nachfluchtgründe nachweisen oder glaubhaft machen können, als Flüchtlinge vorläufig aufgenommen (vgl. BVGE 2009/28 E. 7.1). Massgeblich ist, ob die heimatlichen Behörden das Verhalten der asylsuchenden Person als staatsfeindlich einstufen und diese deswegen bei der Rückkehr in den Heimatstaat eine Verfolgung ge- mäss Art. 3 AsylG befürchten muss. Es bleiben damit die Anforderungen an den Nachweis einer begründeten Furcht massgeblich (Art. 3 und Art. 7 AsylG).</w:t>
      </w:r>
    </w:p>
    <w:p>
      <w:r>
        <w:rPr>
          <w:b/>
        </w:rPr>
        <w:t>E. 5.2</w:t>
      </w:r>
    </w:p>
    <w:p>
      <w:r>
        <w:t>Die Menschenrechtssituation im Iran muss schon seit geraumer Zeit in genereller Hinsicht als schlecht bezeichnet werden, insbesondere bezüg- lich der Wahrung der politischen Rechte und der Meinungsäusserungsfrei- heit. Jegliche Kritik am System der Islamischen Republik und an deren Würdenträgern ist tabu. Allein der Übertritt zu einer anderen Glaubensrich- tung führt zwar im Iran grundsätzlich noch nicht zu einer (individuellen) staatlichen Verfolgung (vgl. BVGE 2009/28 E. 7.3). Eine christliche Glau- bensausübung vermag aber gegebenenfalls flüchtlingsrechtlich relevante Massnahmen auszulösen, wenn sie in der Schweiz aktiv und sichtbar nach aussen praktiziert wird und im Einzelfall davon ausgegangen werden muss, dass der Glaubenswechsel insbesondere aufgrund einer missionierenden Tätigkeit bekannt wird. Es ist bekannt, dass die iranischen Behörden nicht vor der Überwachung ihrer Staatsbürger im Ausland zurückschrecken; es finden sich auch Hinweise darauf, dass konvertierte Iranerinnen und Iraner im Ausland von ihrem Heimatstaat überwacht werden. Bei einer Rückkehr in den Iran nach einer im Ausland erfolgten Taufe respektive Konversion kann die Gefährdung durch verschiedene Faktoren wie beispielsweise of- fene Äusserungen zum Glauben, zugängliche Belege der Taufe, Verbin- dungen zu Netzwerken im Ausland oder auch der Dauer des Auslandsauf- enthalts abhängen. Mit einer flüchtlingsrechtlich relevanten Verfolgung durch den iranischen Staat aufgrund eines Glaubenswechsels ist dann zu rechnen, wenn die Konversion bekannt wird, sich die Person durch ihre</w:t>
      </w:r>
    </w:p>
    <w:p>
      <w:r>
        <w:t>D-4338/2020 Seite 14 missionierende Tätigkeit exponiert hat oder exponieren würde und Aktivi- täten der konvertierten Person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BVGE 2009/28 E. 7.3.4 f.; Urteile des BVGer D-2496/2018 vom 22. Mai 2018 E. 5.5, D-7222/2013 vom 31. Ok- tober 2014 E. 6.5).</w:t>
      </w:r>
    </w:p>
    <w:p>
      <w:r>
        <w:rPr>
          <w:b/>
        </w:rPr>
        <w:t>E. 5.3</w:t>
      </w:r>
    </w:p>
    <w:p>
      <w:r>
        <w:t>Die Beschwerdeführerin brachte vor, sie habe hierzulande Anschluss an die evangelische Kirche gefunden und sich im Jahr (…) taufen lassen. Sie bewege sich in (…) Kreisen, nehme an Gemeindeaktivitäten teil, gebe nebst (…)- auch (…), halte Predigten und sei in Kirchen als Dolmetscherin für iranische Gäste tätig. Sie verstehe sich als christliche Missionarin und werbe offensiv für ihren Glauben, insbesondere unter Landsleuten. Durch ihr Engagement hätten sich schon mehrere iranische Staatsangehörige zum christlichen Glauben bekehren und entsprechend taufen lassen. Das SEM stellte nicht grundsätzlich in Frage, dass die Beschwerdeführerin sich hierzulande in dem besagten christlichen Umfeld bewegt. Für das Bundes- verwaltungsgericht kann die vorgebrachte Zuwendung der Beschwerde- führerin zum Christentum und die Ausübung des neuen Glaubens aufgrund der Aktenlage als erstellt erachtet werden. Deutliche Ansätze zu einer mis- sionierenden Tätigkeit der Beschwerdeführerin sind nicht von der Hand zu weisen und es ist nicht auszuschliessen, dass sie mit ihren missionarische Züge aufweisenden religiösen Aktivitäten die Aufmerksamkeit der irani- schen Überwachungsbehörden auf sich ziehen könnte, sollte dies nicht be- reits geschehen sein. Die Furcht der Beschwerdeführerin, in diesem Zu- sammenhang bei einer Rückkehr in den Iran einer Behandlung ausgesetzt zu werden, die einer flüchtlingsrechtlich relevanten Verfolgung im Sinne von Art. 3 AsylG gleichkäme, ist folglich objektiv nachvollziehbar.</w:t>
      </w:r>
    </w:p>
    <w:p>
      <w:r>
        <w:rPr>
          <w:b/>
        </w:rPr>
        <w:t>E. 5.4</w:t>
      </w:r>
    </w:p>
    <w:p>
      <w:r>
        <w:t>Darüber hinaus kann es der Beschwerdeführerin auch nicht zugemutet werden, sich einer Verfolgungsgefahr zu entziehen, indem sie sich im Iran jeglicher Ausübung des christlichen Glaubens enthält und sich entgegen ihrer Überzeugung gemäss den islamischen und landesüblichen Sitten und Gebräuchen verhält. Aufgrund der Aktenlage ist davon auszugehen, dass ein solches Verhalten für sie persönlich zu einem unerträglichen psychi- schen Druck im Sinne von Art. 3 Abs. 2 AsylG führen würde.</w:t>
      </w:r>
    </w:p>
    <w:p>
      <w:r>
        <w:t>D-4338/2020 Seite 15</w:t>
      </w:r>
    </w:p>
    <w:p>
      <w:r>
        <w:rPr>
          <w:b/>
        </w:rPr>
        <w:t>E. 5.4.1</w:t>
      </w:r>
    </w:p>
    <w:p>
      <w:r>
        <w:t>Die Annahme, das Verheimlichen einer persönlichen Überzeugung beziehungsweise einer mit der Persönlichkeit untrennbar verknüpften Ei- genschaft bewirke einen unerträglichen psychischen Druck, setzt voraus, dass die betroffene Person in einem Umfeld zu leben gezwungen ist, in welchem sie Gefahr läuft, dass eben diese Überzeugung oder Eigenschaft entdeckt, denunziert und sanktioniert wird. Je grösser die Gefahr ist, durch eine unbedachte Geste oder Äusserung entdeckt zu werden, und je gra- vierender die staatliche oder private Sanktionierung im Falle der Entde- ckung ausfällt, desto eher ist davon auszugehen, die betroffene Person stehe unter einem psychisch unerträglichen Druck, weil sie gezwungen ist, ihre Persönlichkeit zu verleugnen und ein Doppelleben zu führen, um nicht entdeckt zu werden (vgl. Referenzurteil [Afghanistan] des BVGer D-4952/2014 vom 23. August 2017 E. 7.6, insb. E. 7.6.2 m.w.H.).</w:t>
      </w:r>
    </w:p>
    <w:p>
      <w:r>
        <w:rPr>
          <w:b/>
        </w:rPr>
        <w:t>E. 5.4.2</w:t>
      </w:r>
    </w:p>
    <w:p>
      <w:r>
        <w:t>Eine solche Gefahr ist im Fall der Beschwerdeführerin zu bejahen. Aufgrund der Aktenlage ist erstellt, dass die Identifikation mit dem Chris- tentum und die Weitergabe christlicher Werte – insbesondere an Personen aus ihrem Kulturkreis – wichtige Merkmale ihrer religiösen Überzeugung darstellen. Bei einer Rückkehr in den Iran wäre sie gezwungen, sich den islamischen Riten anzupassen und diese zu ihrem eigenen Schutz zu be- folgen. Auch im Umgang mit dem Bekanntenkreis oder bei behördlichen Kontakten müsste sie die Abkehr vom islamischen Glauben und das in ih- rem Fall zu erwartende Engagement im Rahmen der christlichen Gemein- schaft verheimlichen respektive unterdrücken, um nicht Gefahr zu laufen, von staatlicher Seite Verfolgung zu erleiden. Ein solches Verhalten kann von ihr nicht erwartet werden. Das tägliche Verheimlichen und Leugnen ihrer inneren Überzeugung im Kontext der konservativ und religiös gepräg- ten iranischen Gesellschaft würde die Beschwerdeführerin einem unerträg- lichen psychischen Druck im Sinne von Art. 3 Abs. 2 AsylG aussetzen. Un- ter diesen Umständen ist auch das Bestehen einer sicheren innerstaatli- chen Schutzalternative zu verneinen.</w:t>
      </w:r>
    </w:p>
    <w:p>
      <w:r>
        <w:rPr>
          <w:b/>
        </w:rPr>
        <w:t>E. 5.5</w:t>
      </w:r>
    </w:p>
    <w:p>
      <w:r>
        <w:t>Die Beschwerdeführerin erfüllt damit die Flüchtlingseigenschaft ge- mäss Art. 3 AsylG unter dem Aspekt subjektiver Nachfluchtgründe (Art. 54 AsylG). Hingegen schliesst Art. 54 AsylG die Gewährung von Asyl aus (vgl. dazu bereits vorstehend E. 5.1). Im Ergebnis hat das SEM das Asylgesuch damit zu Recht abgelehnt.</w:t>
      </w:r>
    </w:p>
    <w:p>
      <w:r>
        <w:rPr>
          <w:b/>
        </w:rPr>
        <w:t>E. 6</w:t>
      </w:r>
    </w:p>
    <w:p>
      <w:r>
        <w:t>Lehnt das SEM das Asylgesuch ab oder tritt es darauf nicht ein, so verfügt es in der Regel die Wegweisung aus der Schweiz und ordnet den Vollzug</w:t>
      </w:r>
    </w:p>
    <w:p>
      <w:r>
        <w:t>D-4338/2020 Seite 16 an; es berücksichtigt dabei den Grundsatz der Einheit der Familie (Art. 44 AsylG). die Beschwerdeführerin verfügt weder über eine ausländerrechtli- 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SEM das Anwesenheitsverhältnis nach den gesetz- lichen Bestimmungen über die vorläufige Aufnahme (Art. 44 AsylG; Art. 83 Abs. 1 AIG [SR 142.20]).</w:t>
      </w:r>
    </w:p>
    <w:p>
      <w:r>
        <w:rPr>
          <w:b/>
        </w:rPr>
        <w:t>E. 7.1</w:t>
      </w:r>
    </w:p>
    <w:p>
      <w:r>
        <w:t>Die Wegweisungsvollzugshindernisse (Unzulässigkeit, Unzumutbar- keit, Unmöglichkeit; vgl. Art. 83 Abs. 2-4 AIG) sind alternativer Natur: Ist ei- nes von ihnen erfüllt, ist der Vollzug der Wegweisung als undurchführbar zu erachten und die weitere Anwesenheit in der Schweiz gemäss den Best- immungen über die vorläufige Aufnahme zu regeln (vgl. BVGE 2009/51 E. 5.4).</w:t>
      </w:r>
    </w:p>
    <w:p>
      <w:r>
        <w:rPr>
          <w:b/>
        </w:rPr>
        <w:t>E. 7.2</w:t>
      </w:r>
    </w:p>
    <w:p>
      <w:r>
        <w:t>Vorliegend ergibt sich aus den vorstehenden Erwägungen, dass die Beschwerdeführerin eine begründete Furcht vor zukünftiger Verfolgung im Sinne von Art. 3 AsylG glaubhaft machen konnte und die Flüchtlingseigen- schaft erfüllt. Der Vollzug der Wegweisung in den Iran erweist sich daher wegen drohender Verletzung des flüchtlingsrechtlichen Gebots des Non- Refoulements (Art. 5 AsylG; Art. 33 Abs. 1 FK) sowie mit Blick auf Art. 3 EMRK als unzulässig im Sinne von Art. 83 Abs. 3 AIG. Die Beschwerde- führerin ist folglich in der Schweiz vorläufig aufzunehmen.</w:t>
      </w:r>
    </w:p>
    <w:p>
      <w:r>
        <w:rPr>
          <w:b/>
        </w:rPr>
        <w:t>E. 8</w:t>
      </w:r>
    </w:p>
    <w:p>
      <w:r>
        <w:t>Die Beschwerde ist nach dem Gesagten abzuweisen, soweit damit die Ge- währung von Asyl beantragt wurde. Hingegen ist die Beschwerde insoweit gutzuheissen, als die Feststellung der Flüchtlingseigenschaft der Be- schwerdeführerin und die Anordnung der vorläufigen Aufnahme als Flücht- linge beantragt wurde. Der weitere Eventualantrag um Gewährung der vor- läufigen Aufnahme wegen Unzumutbarkeit des Wegweisungsvollzugs ist damit gegenstandslos geworden, weshalb darauf respektive auf dessen Begründung nicht mehr näher einzugehen ist. Die vorinstanzliche Verfü- gung vom 29. Juli 2020 ist demnach aufzuheben, soweit damit die Flücht- lingseigenschaft verneint und der Vollzug der Wegweisung angeordnet</w:t>
      </w:r>
    </w:p>
    <w:p>
      <w:r>
        <w:t>D-4338/2020 Seite 17 wurde (Dispositivziffern 1, 4 und 5), und das SEM ist anzuweisen, die Be- schwerdeführerin als Flüchtling infolge Unzulässigkeit des Wegweisungs- vollzugs vorläufig aufzunehmen.</w:t>
      </w:r>
    </w:p>
    <w:p>
      <w:r>
        <w:rPr>
          <w:b/>
        </w:rPr>
        <w:t>E. 9.1</w:t>
      </w:r>
    </w:p>
    <w:p>
      <w:r>
        <w:t>Die Kosten des Beschwerdeverfahrens und die Parteientschädigung sind nach dem Verhältnis von Obsiegen und Unterliegen der beschwerde- führenden Person aufzuerlegen beziehungsweise zuzusprechen.</w:t>
      </w:r>
    </w:p>
    <w:p>
      <w:r>
        <w:rPr>
          <w:b/>
        </w:rPr>
        <w:t>E. 9.2</w:t>
      </w:r>
    </w:p>
    <w:p>
      <w:r>
        <w:t>Beim vorliegenden Verfahrensausgang ist von einem teilweisen Obsie- gen der Beschwerdeführerin auszugehen. Ihr wäre nach dem Grad des Durchdringens praxisgemäss ein Drittel der Verfahrenskosten aufzuerle- gen (Art. 63 Abs. 1 und 5 VwVG; Art. 1–3 des Reglements vom 21. Februar 2008 über die Kosten und Entschädigungen vor dem Bundesverwaltungs- gericht [VGKE, SR 173.320.2]). Nachdem ihr aber die unentgeltliche Pro- zessführung gemäss Art. 65 Abs. 1 VwVG gewährt wurde, ist von der Kos- tenerhebung abzusehen, zumal nicht ersichtlich ist, dass die Beschwerde- führerin nicht mehr prozessual bedürftig wäre.</w:t>
      </w:r>
    </w:p>
    <w:p>
      <w:r>
        <w:rPr>
          <w:b/>
        </w:rPr>
        <w:t>E. 9.3</w:t>
      </w:r>
    </w:p>
    <w:p>
      <w:r>
        <w:t>Im Umfang des Obsiegens zu zwei Dritteln ist der Beschwerdeführerin zu Lasten der Vorinstanz eine entsprechend reduzierte Entschädigung für die ihr erwachsenen notwendigen Kosten zuzusprechen. Der Rechtsver- treter, der auch die Mutter und die Schwester der Beschwerdeführerin ver- tritt, reichte mit Eingabe vom 30. März 2021 eine Kostennote ein. Er bezif- ferte den zeitlichen Aufwand mit 12.8 Stunden und beantragte einen Stun- denansatz von Fr. 220.–. Zudem machte er Auslagen von Fr. 61.60 geltend und wies auf die bestehende Mehrwertsteuerpflicht hin. Der zeitliche Auf- wand scheint angesichts der in wesentlichen Teilen übereinstimmenden Ausführungen mit denjenigen im Beschwerdeverfahren der Schwester C._______ als zu hoch und ist auf insgesamt 9 Stunden zu kürzen. Auf- grund des teilweisen Obsiegens der Beschwerdeführerin hat die Vo- rinstanz eine praxisgemäss um einen Drittel reduzierte Entschädigung zu entrichten. Die Parteientschädigung (für 6 Stunden), die durch das SEM zu vergüten ist, ist somit auf (gerundet) Fr. 1467.– (inkl. zwei Drittel der Aus- lagen und Mehrwertsteuer) festzulegen.</w:t>
      </w:r>
    </w:p>
    <w:p>
      <w:r>
        <w:rPr>
          <w:b/>
        </w:rPr>
        <w:t>E. 9.4</w:t>
      </w:r>
    </w:p>
    <w:p>
      <w:r>
        <w:t>Soweit die Beschwerdeführerin im Beschwerdeverfahren unterlegen ist, ist die amtliche Rechtsvertretung durch das Bundesverwaltungsgericht zu entschädigen. Bei der Bemessung des Honorars wird nur der notwen- dige Aufwand entschädigt (vgl. Art. 8 VGKE), und die Rechtsvertretung</w:t>
      </w:r>
    </w:p>
    <w:p>
      <w:r>
        <w:t>D-4338/2020 Seite 18 wurde vom Gericht in der Ernennungsverfügung vom 14. Oktober 2020 über die in der Regel angewendeten Stundenansätze informiert. Der in der Kostennote vom 30. März 2021 aufgeführte zeitliche Aufwand scheint – wie bereits festgestellt (vgl. E. 9.3) – nicht angemessen, der Stun- denansatz entspricht indes dem in der Verfügung vom 14. Oktober 2020 genannten Rahmen. Das amtliche Honorar (für 3 Stunden) ist somit vorlie- gend auf (gerundet) Fr. 733.– (inkl. ein Drittel der Auslagen und Mehrwert- steuer) festzusetzen. (Dispositiv nächste Seite)</w:t>
      </w:r>
    </w:p>
    <w:p>
      <w:r>
        <w:t>D-4338/2020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