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D-4337/2007 vom 13. Juli 2010</w:t>
      </w:r>
    </w:p>
    <w:p>
      <w:r>
        <w:t>Bundesverwaltungsgericht, 2010-07-13, FR</w:t>
      </w:r>
    </w:p>
    <w:p>
      <w:r>
        <w:rPr>
          <w:b/>
        </w:rPr>
        <w:t xml:space="preserve">Quelle: </w:t>
      </w:r>
      <w:r>
        <w:t>https://mcp.opencaselaw.ch/entscheid/bvger_D-4337_2007</w:t>
      </w:r>
    </w:p>
    <w:p>
      <w:r>
        <w:t>FR: TAF D-4337/2007 du 13 juillet 2010</w:t>
      </w:r>
    </w:p>
    <w:p>
      <w:r>
        <w:t>IT: TAF D-4337/2007 del 13 luglio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LAsi, 33 let. d LTAF et 83 let. d ch. 1 de la loi du 17 juin 2005 sur le Tribunal fédéral [LTF, RS 173.110] ;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 a qualité pour recourir (art. 48 al. 1 PA) et son mandataire est dûment légitimé. Son recours, interjeté dans la forme (art. 52 PA) et le délai (art. 50 al. 1 PA, dans sa version au 1er janvier 2007)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psychologique insupportable. Il y a lieu de tenir compte des motifs de fuite spécifiques aux femmes (art. 3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69s. ; ALBERTO ACHERMANN / CHRISTINA HAUSAMMANN, Les notions d'asile et de réfugié en droit suisse, in : Walter Kälin [éd.], Droit des réfugiés, enseignement de 3ème cycle de droit 1990, Fribourg 1991, p. 23ss, spéc. 44 ; ALBERTO ACHERMANN / 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Le Tribunal tient compte par ailleurs de la situation dans l'Etat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3</w:t>
      </w:r>
    </w:p>
    <w:p>
      <w:r>
        <w:t>Le requérant, dans son recours, a insisté sur les pressions que sa famille aurait subies depuis les années 1990 de la part des autorités militaires turques, qui la soupçonnaient d'apporter son soutien aux membres du PKK, auraient incendié son village et l'auraient obligée à s'installer en 1993 dans le village [de] C._______. De même, il a affirmé qu'en 1991, respectivement 1992, deux de ses oncles auraient été tués par lesdites autorités en raison de leur refus de combattre à leurs côtés contre des frères kurdes en qualité de protecteurs de village. Le recourant a également souligné le fait qu'une de ses tantes aurait rejoint les rangs du PKK et y occuperait une fonction dirigeante, et que l'un de ses frères, qui aurait été torturé par les militaires durant un mois, aurait informé sa famille de ses liens effectifs avec le PKK, avant de s'enfuir pour la Syrie, où il demeurerait toujours. L'intéressé a indiqué que son père, puis lui-même, avaient subi des pressions et des menaces afin qu'ils occupent le poste de gardien du village, ce à quoi l'un puis l'autre se seraient résignés. Le recourant a enfin allégué que sa mère avait fait et faisait encore l'objet d'interrogatoires fréquents de la part des autorités militaires qui lui demandaient où il se trouvait.</w:t>
      </w:r>
    </w:p>
    <w:p>
      <w:r>
        <w:rPr>
          <w:b/>
        </w:rPr>
        <w:t>E. 4.1</w:t>
      </w:r>
    </w:p>
    <w:p>
      <w:r>
        <w:t>Tout d'abord, il faut conclure à l'absence de persécutions pertinentes (cf. art. 3 LAsi) ou vraisemblables (cf. art. 7 LAsi) en rapport avec les événements du début des années 1990 et les activités de la tante et du frère du recourant en faveur du PKK.</w:t>
      </w:r>
    </w:p>
    <w:p>
      <w:r>
        <w:rPr>
          <w:b/>
        </w:rPr>
        <w:t>E. 4.1.1</w:t>
      </w:r>
    </w:p>
    <w:p>
      <w:r>
        <w:t>En premier lieu, pour ce qui est des événements de 1991 à 1993 (village brûlé, deux oncles tués), il y a rupture du lien de causalité temporelle et matérielle (cf. JICRA 2005 n° 21 consid. 7.2 p. 193, JICRA 2000 n° 2 consid. 8c p. 21s. et JICRA 1996 n° 29 consid. 2b p. 277). En effet, les persécutions alléguées - de 2004 - ne sont pas en lien avec ces événements, qui sont anciens, étant relevé que le requérant avait alors entre neuf et onze ans. En tout état de cause, la cassette vidéo fournie par l'intéressé, si elle montre une cérémonie d'enterrement, des manifestations et des interviews, ne permet en aucun cas de vérifier la véracité des circonstances alléguées par le recourant quant au décès et à l'enterrement de l'oncle qu'elle est censée retransmettre.</w:t>
      </w:r>
    </w:p>
    <w:p>
      <w:r>
        <w:rPr>
          <w:b/>
        </w:rPr>
        <w:t>E. 4.1.2</w:t>
      </w:r>
    </w:p>
    <w:p>
      <w:r>
        <w:t>Le Tribunal constate en second lieu que l'existence d'un risque de persécution réflexe, en raison de l'engagement allégué de quelques proches du recourant au sein du PKK, n'est pas vraisemblable. Il faut en effet rappeler qu'en Turquie, la coresponsabilité familiale ("Sippenhaft" ou "persécution réfléchie"),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pressions (qui consistent en général en des visites domiciliaires et des brimades, plus rarement en des tortures ou mauvais traitements) peuvent constituer une persécution réfléchie déterminante au sens de l'art. 3 LAsi, en particulier une pression psychique insupportable (cf. notamment JICRA 2005 n° 21 consid. 10.2.3 p. 199s., JICRA 1994 n° 5 p. 39ss, JICRA 1994 n° 17 p. 132ss et JICRA 1993 n° 6 consid. 4 p. 37s. ; Immigration and Nationality Directorate Home Office, United Kingdom, Turkey Country Report, avril 2006, par. 6.414ss). En l'état, le Tribunal n'a pas de raison de considérer ce constat comme obsolète. II souligne toutefois qu'il s'agit d'apprécier, de cas en cas, le risque de persécution réfléchie en fonction des éléments concrets qui pourraient fonder objectivement une crainte plus spécifique d'agissements des autorités à l'encontre des membres de la famille. En l'espèce, il ne ressort du dossier aucun indice qui permettrait de considérer que les préjudices ou les pressions allégués de la part des autorités turques aient pu être en lien avec les activités en faveur du PKK de la tante et du frère du recourant. En outre, son récit est indigent sur les activités alléguées.</w:t>
      </w:r>
    </w:p>
    <w:p>
      <w:r>
        <w:rPr>
          <w:b/>
        </w:rPr>
        <w:t>E. 4.2</w:t>
      </w:r>
    </w:p>
    <w:p>
      <w:r>
        <w:t>Ensuite, l'engagement du recourant en qualité de protecteur du village à C._______ n'est pas vraisemblable, pas plus que ne le sont les risques allégués en lien avec sa prétendue désertion de ce poste en 2004.</w:t>
      </w:r>
    </w:p>
    <w:p>
      <w:r>
        <w:rPr>
          <w:b/>
        </w:rPr>
        <w:t>E. 4.2.1</w:t>
      </w:r>
    </w:p>
    <w:p>
      <w:r>
        <w:t>Certes, l'argumentation de l'ODM consistant à retenir que l'attitude de l'intéressé, qui déclare avoir encore officié comme protecteur du village après les dernières opérations militaires, avant de s'enfuir [de] C._______, ne correspondait manifestement pas à l'attitude d'une personne qui, comme le requérant, soutient qu'il lui était devenu insupportable de vivre dans une peur constante d'être tué ou de devoir tuer, n'apparaît pas convaincante. En revanche, les allégations du recourant portant sur des points essentiels de sa demande d'asile sont émaillées d'invraisemblances et de divergences. Celui-ci diverge notamment dans ses déclarations relativement à la date à laquelle il aurait quitté sa maison. Selon certaines versions, il serait parti de chez lui début septembre 2004 (pv aud. du 26 octobre 2004, p. 1) ou le 5 septembre 2004 (pv aud. du 4 décembre 2006, p. 5, ad Q58, et p. 9, ad Q118), ou encore le 15 septembre 2004 (ibidem, ad Q117) ; selon encore une autre version, son départ correspondrait à fin août 2004. En effet, les militaires - ou les protecteurs du village, selon les versions données par l'intéressé - auraient appelé sa mère quelques jours après sa fuite et seraient passés à son domicile deux à trois jours encore plus tard (cf. pv aud. du 10 novembre 2004, p. 10 ; pv aud. du 4 décembre 2006, p. 10, ad Q139 à Q142) ; la version du départ correspondant à fin août 2004 est déduite d'une déclaration selon laquelle les militaires ou les protecteurs du village étaient venus à son domicile le 2 septembre 2004 (pv aud. du 10 novembre 2004 p. 10). Au vu de ce qui précède, les explications de l'intéressé dans son recours (notamment p. 11 de l'acte) consistant à affirmer que la date du 15 septembre 2004 (départ [de] C._______) devait être comprise comme correspondant à "quinze jours après la fin de l'opération du 20 août 2004" ne sont pas convaincantes. Elles ne le sont pas non plus lorsque le recourant affirme que la date à laquelle les militaires - ou les protecteurs du village, selon les versions - seraient venus à son domicile pour le chercher n'était pas le 2 septembre 2004 en tant que telle, mais qu'elle devait être comprise comme correspondant à deux jours après son départ pour Istanbul, c'est-à-dire le 7 septembre 2004. Ces divergences affaiblissent la crédibilité de son récit.</w:t>
      </w:r>
    </w:p>
    <w:p>
      <w:r>
        <w:rPr>
          <w:b/>
        </w:rPr>
        <w:t>E. 4.2.2</w:t>
      </w:r>
    </w:p>
    <w:p>
      <w:r>
        <w:t>En ce qui concerne l'authenticité de l'attestation datée du 27 août 2005 établie par le maire du quartier voisin de celui du domicile du recourant, force est de constater, à l'instar de l'ODM, que celle-ci est sujette à caution et est dépourvue de valeur probante. En effet, tout d'abord, il ressort du rapport d'ambassade que le document en question ne peut pas avoir été rédigé par le maire de ce quartier, le nom exact du maire en question ("G._______", sous lequel il signe toujours les documents officiels) ne correspondant pas à celui apposé sur ledit document ("H._______"). Ensuite, et ainsi qu'a pu le relever l'ODM dans la décision entreprise, l'intéressé a expressément indiqué, lors de ses auditions, que sa mère s'était adressée au maire de leur quartier afin d'obtenir l'extrait d'état civil concernant le recourant, en lui exposant sa situation et en lui indiquant qu'il avait déserté sa fonction de protecteur du village (pv aud. du 4 décembre 2006, p. 11). Or cette attestation est datée du 25 octobre 2004 et porte le nom et la signature [de] J._______, maire de leur quartier de domicile. Dès lors, l'argumentation de l'intéressé quant au fait que sa mère avait été contrainte de s'adresser à un autre maire que celui de leur quartier de domicile, en raison du fait qu'elle aurait été persuadée que ce dernier, J._______, n'aurait pas accepté d'établir une telle pièce à son intention, tombe à faux. En outre, selon les informations ressortant du rapport d'ambassade, un maire de quartier n'est pas habilité à établir une attestation relative à la fonction de protecteur du village. Le récit de l'intéressé perd donc grandement en crédibilité. Quant à l'argumentation du recourant selon laquelle il apparaît sur la photographie de l'attestation du 27 août 2005 dans la tenue des protecteurs du village, elle tombe également à faux, dans la mesure où si l'intéressé porte une veste aux couleurs et motifs de camouflage typique des tenues militaires, son vêtement ne porte aucun signe distinctif permettant de confirmer son appartenance au corps des protecteurs du village [de] C._______. Ses explications consistant à indiquer qu'il n'apparaîtrait sur cette photographie qu'en chemise, et non en veste, sur laquelle un sigle distinctif des protecteurs du village serait apposé, ne sont pas convaincantes.</w:t>
      </w:r>
    </w:p>
    <w:p>
      <w:r>
        <w:rPr>
          <w:b/>
        </w:rPr>
        <w:t>E. 4.2.3</w:t>
      </w:r>
    </w:p>
    <w:p>
      <w:r>
        <w:t>En ce qui concerne le reproche émis par le recourant quant au fait que l'Ambassade de Suisse en Turquie aurait pu et dû prendre contact avec son supérieur, D._______, chef des protecteurs du village, il convient de relever, à l'instar de l'ODM, en premier lieu, que l'intéressé s'était engagé à faire parvenir aux autorités helvétiques sa carte de protecteur du village s'il réussissait à entrer en contact avec son chef (cf. notamment pv aud. du 10 novembre 2004, p. 4). Il sied sur ce point, par surabondance, de relever que ce n'est que lorsque les autorités suisses lui ont signalé l'importance de la production de ce moyen de preuve pour corroborer ses allégations que l'intéressé s'est souvenu que cette carte se trouvait dans une poche de son gilet, récupéré avec ses autres affaires par la gendarmerie après qu'il eut fui son village (cf. ibidem). En second lieu, il sied de souligner que l'intéressé supporte le fardeau de la preuve, au degré de la vraisemblance, quant aux faits fondant sa qualité de réfugié (art. 7 LAsi), et que dès lors, ses reproches quant à de prétendues carences dans les recherches effectuées par l'Ambassade de Suisse à Ankara relativement à son supérieur, lorsqu'il était gardien de village, sont mal fondés.</w:t>
      </w:r>
    </w:p>
    <w:p>
      <w:r>
        <w:rPr>
          <w:b/>
        </w:rPr>
        <w:t>E. 4.2.4</w:t>
      </w:r>
    </w:p>
    <w:p>
      <w:r>
        <w:t>Par ailleurs, et conformément aux informations de l'Ambassade de Suisse, qu'il n'y a aucun motif de mettre en doute, seule une personne ne portant pas exactement le même nom que l'intéressé a été enregistrée à l'adresse indiquée par ce dernier et cette personne n'a pas exercé la fonction de protecteur de village.</w:t>
      </w:r>
    </w:p>
    <w:p>
      <w:r>
        <w:rPr>
          <w:b/>
        </w:rPr>
        <w:t>E. 4.2.5</w:t>
      </w:r>
    </w:p>
    <w:p>
      <w:r>
        <w:t>Certes, le recourant a démontré avoir des connaissances du village [de] C._______ et de ses habitants, comme il est exact que le chef des protecteurs du village est bien D._______. Toutefois, ces éléments d'information sont accessibles à tout un chacun dans cette région et ne démontrent encore pas la réalité des circonstances alléguées par l'intéressé.</w:t>
      </w:r>
    </w:p>
    <w:p>
      <w:r>
        <w:rPr>
          <w:b/>
        </w:rPr>
        <w:t>E. 4.2.6</w:t>
      </w:r>
    </w:p>
    <w:p>
      <w:r>
        <w:t>Il résulte de ce qui précède que le recourant n'a pas été en mesure de rendre vraisemblable ses prétendues activités de gardien de village, et moins encore les pressions alléguées et risques de sanctions en raison de son abandon de poste, en cas de retour dans son pays.</w:t>
      </w:r>
    </w:p>
    <w:p>
      <w:r>
        <w:rPr>
          <w:b/>
        </w:rPr>
        <w:t>E. 4.3</w:t>
      </w:r>
    </w:p>
    <w:p>
      <w:r>
        <w:t>Relativement à la mise en cause par le recourant de la véracité des informations fournies par l'Ambassade de Suisse quant aux fiches établies à l'encontre des opposants au régime turc, on ne voit pas sur quels fondements elle repose. Rien ne permet de mettre en doute l'exactitude des renseignements fournis par la représentation suisse, ce d'autant moins au vu des éléments d'invraisemblance du récit du requérant relevés plus haut. Ainsi, l'intéressé n'est ni recherché, ni fiché, ni interdit de passeport en Turquie.</w:t>
      </w:r>
    </w:p>
    <w:p>
      <w:r>
        <w:rPr>
          <w:b/>
        </w:rPr>
        <w:t>E. 4.4</w:t>
      </w:r>
    </w:p>
    <w:p>
      <w:r>
        <w:t>Les documents de nature générale fournis par l'intéressé tout au long de la procédure (extraits Internet et extraits de loi partiellement traduits) ne le concernent pas personnellement et ne permettent pas de se convaincre de la vraisemblance de ses allégations.</w:t>
      </w:r>
    </w:p>
    <w:p>
      <w:r>
        <w:rPr>
          <w:b/>
        </w:rPr>
        <w:t>E. 4.5</w:t>
      </w:r>
    </w:p>
    <w:p>
      <w:r>
        <w:t>Cela étant, au vu de ce qui précède et compte tenu de l'invraisemblance du récit rapporté par le recourant, aucun élément ne rend vraisemblable des recherches effectuées par les autorités turques à son encontre, ni ne laisse présager l'avènement, dans un avenir prochain et selon une haute probabilité, de mesures étatiques ciblées à son égard répondant aux exigences de l'art. 3 LAsi (crainte objective et subjective ; cf. à ce sujet la jurisprudence rappelée plus haut). Il s'ensuit que le recours, en tant qu'il conteste le refus de la reconnaissance de la qualité de réfugié et de l'octroi de l'asile, doit être rejeté.</w:t>
      </w:r>
    </w:p>
    <w:p>
      <w:r>
        <w:rPr>
          <w:b/>
        </w:rPr>
        <w:t>E. 5.1</w:t>
      </w:r>
    </w:p>
    <w:p>
      <w:r>
        <w:t>Lorsqu'il rejette la demande d'asile ou qu'il refuse d'entrer en matière, l'ODM prononce, en règle générale, le renvoi de Suisse et en ordonne l'exécution ; il tient compte du principe de l'unité de la famille (art. 44 al. 1 LAsi). Aux termes de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(Cst., RS 101).</w:t>
      </w:r>
    </w:p>
    <w:p>
      <w:r>
        <w:rPr>
          <w:b/>
        </w:rPr>
        <w:t>E. 5.2</w:t>
      </w:r>
    </w:p>
    <w:p>
      <w:r>
        <w:t>Aucune des hypothèses visées par l'art. 32 OA 1 n'étant réalisée, en l'absence notamment d'un droit du recourant à une autorisation de séjour ou d'établissement en Suisse, le Tribunal est tenu, de par la loi, de confirmer la décision de renvoi prononcée par l'ODM à son égard (cf. art. 44 al. 1 LAsi ; JICRA 2001 n° 21 p. 168ss).</w:t>
      </w:r>
    </w:p>
    <w:p>
      <w:r>
        <w:rPr>
          <w:b/>
        </w:rPr>
        <w:t>E. 6.1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Dans le cas d'espèce, l'exécution du renvoi ne contrevient pas au principe de non-refoulement des art. 5 LAsi et 33 par. 1 Conv., dès lors que,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pour les mêmes motifs, l'intéressé n'a pas été en mesure de démontrer qu'il existe pour lui personnellement un véritable risque concret et sérieux, au-delà de tout doute raisonnable, d'être victime de tortures ou de traitements inhumains ou dégradants, au sens de l'art. 3 CEDH (cf. aussi art. 3 Conv. torture), en cas de renvoi dans son pays (cf. dans ce sens ATAF 2008/34 consid. 10 p. 510 ; JICRA 2005 n° 4 consid. 6.2 p. 40, JICRA 2004 n° 6 consid. 7a p. 40, JICRA 2003 n° 10 consid. 10a p. 65s., JICRA 2001 n° 17 consid. 4b p. 130s., JICRA 2001 n° 16 consid. 6a p. 121s. et JICRA 1996 n° 18 consid. 14b/ee p. 186s.).</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8.2</w:t>
      </w:r>
    </w:p>
    <w:p>
      <w:r>
        <w:t>Il est notoire que la Turquie ne connaît pas une situation de guerre, de guerre civile ou de violence généralisée sur l'ensemble de son territoire qui permettrait d'emblée - et indépendamment des circonstances du cas d'espèce - de présumer, à l'égard de tous les ressortissants de ce pays, l'existence d'une mise en danger concrète au sens de l'art. 83 al. 4 LEtr.</w:t>
      </w:r>
    </w:p>
    <w:p>
      <w:r>
        <w:rPr>
          <w:b/>
        </w:rPr>
        <w:t>E. 8.3</w:t>
      </w:r>
    </w:p>
    <w:p>
      <w:r>
        <w:t>En outre, il ne ressort du dossier aucun élément de nature personnelle dont on pourrait inférer que l'exécution du renvoi impliquerait une mise en danger concrète du recourant. Il est jeune, sans charge de famille, et n'a pas allégué de problèmes de santé. Il dispose en outre d'un réseau familial dans son pays d'origine, ainsi que très vraisemblablement d'un réseau social.</w:t>
      </w:r>
    </w:p>
    <w:p>
      <w:r>
        <w:rPr>
          <w:b/>
        </w:rPr>
        <w:t>E. 8.4</w:t>
      </w:r>
    </w:p>
    <w:p>
      <w:r>
        <w:t>Pour ces motifs, l'exécution du renvoi doit être considérée comme raisonnablement exigible (art. 44 al. 2 LAsi et 83 al. 4 LEtr).</w:t>
      </w:r>
    </w:p>
    <w:p>
      <w:r>
        <w:rPr>
          <w:b/>
        </w:rPr>
        <w:t>E. 9</w:t>
      </w:r>
    </w:p>
    <w:p>
      <w:r>
        <w:t>L'exécution du renvoi est enfin possible (cf. art. 44 al. 2 et 83 al. 2 LEtr ; JICRA 2006 n° 15 consid. 3 p. 163ss et JICRA 1997 n° 27 consid. 4a et b p. 207s., et jurisp. cit.), dès lors qu'elle ne se heurte pas à des obstacles insurmontables d'ordre technique ou pratique. Il incombe en outre à l'intéressé d'entreprendre toutes les démarches nécessaires pour obtenir les documents lui permettant de retourner dans son pays d'origine (art. 8 al. 4 LAsi).</w:t>
      </w:r>
    </w:p>
    <w:p>
      <w:r>
        <w:rPr>
          <w:b/>
        </w:rPr>
        <w:t>E. 10</w:t>
      </w:r>
    </w:p>
    <w:p>
      <w:r>
        <w:t>Il s'ensuit que le recours, en tant qu'il porte sur le renvoi et son exécution, doit également être rejeté et le dispositif de la décision entreprise confirmé sur ces points.</w:t>
      </w:r>
    </w:p>
    <w:p>
      <w:r>
        <w:rPr>
          <w:b/>
        </w:rPr>
        <w:t>E. 11</w:t>
      </w:r>
    </w:p>
    <w:p>
      <w:r>
        <w:t>Le recourant ayant succombé sur la totalité de ses conclusions, il y aurait lieu de mettre l'ensemble des frais de procédure à sa charge à hauteur de Fr. 600.--, conformément aux art. 63 al. 1 et 2 et 3 let. b du règlement du 21 février 2008 concernant les frais, dépens et indemnités fixés par le Tribunal administratif fédéral (FITAF, RS 173.320.2). Toutefois, à l'époque du dépôt du recours, les conclusions de ce dernier ne paraissaient pas d'emblée vouées à l'échec et l'intéressé a produit une pièce démontrant son indigence (cf. art. 65 al. 1 PA). Par conséquent, la demande d'assistance judiciaire partielle doit être admise.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