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D-4334/2006 vom 6. Juli 2010</w:t>
      </w:r>
    </w:p>
    <w:p>
      <w:r>
        <w:t>Bundesverwaltungsgericht, 2010-07-06, IT</w:t>
      </w:r>
    </w:p>
    <w:p>
      <w:r>
        <w:rPr>
          <w:b/>
        </w:rPr>
        <w:t xml:space="preserve">Quelle: </w:t>
      </w:r>
      <w:r>
        <w:t>https://mcp.opencaselaw.ch/entscheid/bvger_D-4334_2006</w:t>
      </w:r>
    </w:p>
    <w:p>
      <w:r>
        <w:t>FR: TAF D-4334/2006 du 6 juillet 2010</w:t>
      </w:r>
    </w:p>
    <w:p>
      <w:r>
        <w:t>IT: TAF D-4334/2006 del 6 luglio 2010</w:t>
      </w:r>
    </w:p>
    <w:p>
      <w:pPr>
        <w:pStyle w:val="Heading2"/>
      </w:pPr>
      <w:r>
        <w:t>Regeste</w:t>
      </w:r>
    </w:p>
    <w:p>
      <w:r>
        <w:t>Asilo e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105 vLAsi), alla forma e al contenuto dell'atto di ricorso (art. 50 e 52 PA) sono soddisfatti. Occorre pertanto entrare nel merito del ricorso.</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4</w:t>
      </w:r>
    </w:p>
    <w:p>
      <w:r>
        <w:t>Con il gravame del 25 maggio 2005 non viene criticata la mancata concessione dello statuto di rifugiati, il conseguente rifiuto delle domande d'asilo e la pronuncia dell'allontanamento, di modo che, su questi punti la decisione dell'UFM del 25 aprile 2005 è cresciuta in giudicato. Infatti, i ricorrenti contestano unicamente l'esecuzione dell'allontanamento poiché ritenuta non ammissibile rispettivamente non ragionevolmente esigibile. L'esame che segue, pertanto, avrà come oggetto questo punto.</w:t>
      </w:r>
    </w:p>
    <w:p>
      <w:r>
        <w:rPr>
          <w:b/>
        </w:rPr>
        <w:t>E. 5.1</w:t>
      </w:r>
    </w:p>
    <w:p>
      <w:r>
        <w:t>Nella decisione impugnata, l'UFM ha considerato le allegazioni dei richiedenti come insufficienti a soddisfare le condizioni richieste dalla legge per il riconoscimento dello statuto di rifugiati e pertanto all'ammissione della loro domanda d'asilo. Inoltre l'autorità di prime cure ha deciso l'allontanamento dei ricorrenti dalla Svizzera, ritenendone l'esecuzione ammissibile, esigibile e possibile.</w:t>
      </w:r>
    </w:p>
    <w:p>
      <w:r>
        <w:rPr>
          <w:b/>
        </w:rPr>
        <w:t>E. 5.2</w:t>
      </w:r>
    </w:p>
    <w:p>
      <w:r>
        <w:t>Nel gravame, gli insorgenti sostengono che il loro rientro in Patria non sarebbe ragionevolmente esigibile, in quanto troverebbe applicazione l'art. 3 CEDU unitamente all'art. 14a cpv. 4 vLDDS, e ciò per motivi legati alla situazione di grave precarietà in cui vivono i profughi di etnia palestinese in Libano. Per conseguenza, l'allontanamento dei ricorrenti non sarebbe ammissibile e dovrebbero essere ammessi provvisoriamente in Svizzera.</w:t>
      </w:r>
    </w:p>
    <w:p>
      <w:r>
        <w:rPr>
          <w:b/>
        </w:rPr>
        <w:t>E. 6</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(cfr. la sentenza del TAF D-3975/2007 del 15 giugno 2007, consid. 3.4; GICRA 2005 no 1, consid. 3.2.2; Walter Kälin, Grundriss des Asylverfahrens, Basilea e Frankfurt am Main, 1990, pag. 262). Si tratta di un tipico caso d'applicazione dell'art. 13 cpv. 1 lett. c PA.</w:t>
      </w:r>
    </w:p>
    <w:p>
      <w:r>
        <w:rPr>
          <w:b/>
        </w:rPr>
        <w:t>E. 6.1</w:t>
      </w:r>
    </w:p>
    <w:p>
      <w:r>
        <w:t>Quo all'ammissibilità, peraltro non contestata dai ricorrenti, dalle carte processuali non emergono elementi da cui desumere che l'esecuzione dell'allontanamento dei ricorrenti in Libano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gli insorgenti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degli autori del gravame è ammissibile.</w:t>
      </w:r>
    </w:p>
    <w:p>
      <w:r>
        <w:rPr>
          <w:b/>
        </w:rPr>
        <w:t>E. 6.2</w:t>
      </w:r>
    </w:p>
    <w:p>
      <w:r>
        <w:t>Giusta l'art. 83 cpv. 4 LStr, al quale rinvia l'art. 44 cpv. 2 LAsi, l'esecuzione non può essere ragionevolmente esigibile qualora, nello Stato d'origine o di provenienza, lo straniero venisse a trovarsi concretamente in pericolo.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Sentenza del Tribunale amministrativo federale [DTAF] 2007/10 e relativi riferimenti).</w:t>
      </w:r>
    </w:p>
    <w:p>
      <w:r>
        <w:rPr>
          <w:b/>
        </w:rPr>
        <w:t>E. 6.3</w:t>
      </w:r>
    </w:p>
    <w:p>
      <w:r>
        <w:t>Si tratta, dunque, di esaminare con riferimento ai criteri suesposti se gli interessati concludono a giusta ragione o meno il carattere inesigibile dell'esecuzione del suo allontanamento, tenuto conto della situazione generale vigente attualmente in Libano, da un lato, e la loro situazione personale, dall'altro. Ciò posto, quanto agli ostacoli all'esecuzione dell'allontanamento riconducibili all'art. 83 cpv. 4 LStr, il TAF osserva nondimeno che in Libano (Tyro) non vige attualmente una situazione di guerra, guerra civile o violenza generalizzata che coinvolga l'insieme della popolazione nella totalità del territorio nazionale (cfr. Sentenza del TAF D-3462/2007 del 12 aprile 2010, consid. 7).</w:t>
      </w:r>
    </w:p>
    <w:p>
      <w:r>
        <w:rPr>
          <w:b/>
        </w:rPr>
        <w:t>E. 6.4</w:t>
      </w:r>
    </w:p>
    <w:p>
      <w:r>
        <w:t>In caso di allontanamento di fanciulli, l'interesse superiore dei medesimi è un elemento che deve essere preso in considerazione (cfr. DTAF 2009/28, consid. 9.3.2; GICRA 2005 n. 6, consid. 6.1, pag. 57). Il benessere del fanciullo è un elemento di rilievo per l'esame dell'esigibilità. In tale contesto, vanno ponderate tutte le circostanze che appaiono rilevanti in vista dell'allontanamento (cfr. GICRA 1998 n. 13, consid. 5e aa, pag. 98 e seg.). Delle difficoltà di reinserimento nel Paese d'origine, causate da un'integrazione avanzata del fanciullo in Svizzera, possono comportare l'inesigibilità dell'esecuzione dell'allontanamento dell'intera famiglia (cfr. GICRA 2005 n. 6, consid. 6.2, pag. 57 e segg. nonché GICRA 1998 n. 31, consid. 8c ff ccc, pag. 260 e segg.).</w:t>
      </w:r>
    </w:p>
    <w:p>
      <w:r>
        <w:rPr>
          <w:b/>
        </w:rPr>
        <w:t>E. 6.5</w:t>
      </w:r>
    </w:p>
    <w:p>
      <w:r>
        <w:t>Nella fattispecie, i ricorrenti hanno un figlio di 4 anni. Il TAF è cosciente delle difficoltà che questi potrebbe incontrare al suo ritorno in Libano. Tuttavia, egli, nonostante sia nato in Svizzera e vi abbia vissuto i primi anni di vita, vista la giovane età, è ancora impregnato del contesto culturale e del modo di vita dei suoi genitori, in modo che la sua reintegrazione nel Paese d'origine sarà senz'altro facilitata. Inoltre, si rileva che E._______ non ha ancora raggiunto l'età della scolarizzazione obbligatoria. Ciò significa, da un lato, che il distacco non risulterà eccessivamente traumatico non avendo egli cominciato a frequentare le scuole in Svizzera, e dall'altro, che potrà iniziare e seguire tutto il suo percorso formativo una volta ritornato in patria. Inoltre, in questi anni, ha senz'altro potuto apprendere la lingua parlata dai suoi genitori, che potrà poi anche imparare a scrivere una volta tornato nel proprio Paese d'origine.</w:t>
      </w:r>
    </w:p>
    <w:p>
      <w:r>
        <w:rPr>
          <w:b/>
        </w:rPr>
        <w:t>E. 6.6</w:t>
      </w:r>
    </w:p>
    <w:p>
      <w:r>
        <w:t>A queste condizioni, si può affermare, a non averne dubbio, che l'allontanamento di E._______ verso il Libano, non rappresenta per lui uno sradicamento completo che potrebbe pregiudicare il suo equilibrio e il suo sviluppo futuro. Pertanto, il suo allontanamento dalla Svizzera non viola l'art. 3 della Convenzione del 20 novembre 1989 relativa ai diritti del fanciullo (RS 0.107).</w:t>
      </w:r>
    </w:p>
    <w:p>
      <w:r>
        <w:rPr>
          <w:b/>
        </w:rPr>
        <w:t>E. 6.7</w:t>
      </w:r>
    </w:p>
    <w:p>
      <w:r>
        <w:t>Quanto alla situazione personale dei ricorrenti, si rileva che il marito ha una buona formazione essendo egli studente infermiere. Egli ha inoltre esperienza lavorativa avendo effettuato degli stages in due diversi ospedali in patria (cfr. verbale di audizione del 30 settembre 2003, pag. 2). Dai verbali di audizione emerge inoltre che i ricorrenti dispongono ancora di una fitta rete sociale in Patria, dove hanno lasciato i genitori e sei fratelli, lui, e la madre e cinque fratelli, lei (cfr. verbali di audizione del 30 settembre 2003, pag. 3 e del 17 gennaio 2005, pag. 3). Infine, i ricorrenti non hanno, nelle loro allegazioni ricorsuali, preteso di soffrire di gravi problemi di salute che possano giustificare un'ammissione provvisoria (GICRA 2003 n. 24), e nemmeno da un esame d'ufficio degli atti di causa emerge la necessità di una permanenza degli autori del gravame in Svizzera per motivi medici. In siffatte circostanze, considerati tutti gli elementi di fatto evidenziati, questa autorità ritiene, siccome adempiuti i presupposti per formulare una prognosi favorevole con riferimento alle effettive possibilità per i ricorrenti, un adeguato reinserimento sociale nel loro Paese d'origine. Pertanto, l'esecuzione dell' allontanamento dei ricorrenti è da considerarsi ragionevolmente esigibile.</w:t>
      </w:r>
    </w:p>
    <w:p>
      <w:r>
        <w:rPr>
          <w:b/>
        </w:rPr>
        <w:t>E. 6.8</w:t>
      </w:r>
    </w:p>
    <w:p>
      <w:r>
        <w:t>Non risultano impedimenti neppure dal profilo della possibilità dell'esecuzione dell'allontanamento (art. 83 cpv. 2 LStr). Infatti, i ricorrenti, usando della dovuta diligenza potranno procurarsi ogni documento necessario al rimpatrio, oltre a quelli già allegati con la domanda d'asilo. L'esecuzione dell'allontanamento è dunque pure possibile.</w:t>
      </w:r>
    </w:p>
    <w:p>
      <w:r>
        <w:rPr>
          <w:b/>
        </w:rPr>
        <w:t>E. 6.9</w:t>
      </w:r>
    </w:p>
    <w:p>
      <w:r>
        <w:t>Sulla scorta delle considerazioni che precedono, l'esecuzione dell'allontanamento è ammissibile, ragionevolmente esigibile e possibile. Di conseguenza, quanto ai punti avversati, il gravame va disatteso e la querelata decisione confermata.</w:t>
      </w:r>
    </w:p>
    <w:p>
      <w:r>
        <w:rPr>
          <w:b/>
        </w:rPr>
        <w:t>E. 7</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8</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9</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