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D-4329/2012 vom 25. September 2013</w:t>
      </w:r>
    </w:p>
    <w:p>
      <w:r>
        <w:t>Bundesverwaltungsgericht, 2013-09-25, FR</w:t>
      </w:r>
    </w:p>
    <w:p>
      <w:r>
        <w:rPr>
          <w:b/>
        </w:rPr>
        <w:t xml:space="preserve">Quelle: </w:t>
      </w:r>
      <w:r>
        <w:t>https://mcp.opencaselaw.ch/entscheid/bvger_D-4329_2012</w:t>
      </w:r>
    </w:p>
    <w:p>
      <w:r>
        <w:t>FR: TAF D-4329/2012 du 25 septembre 2013</w:t>
      </w:r>
    </w:p>
    <w:p>
      <w:r>
        <w:t>IT: TAF D-4329/2012 del 25 settembre 2013</w:t>
      </w:r>
    </w:p>
    <w:p>
      <w:pPr>
        <w:pStyle w:val="Heading2"/>
      </w:pPr>
      <w:r>
        <w:t>Regeste</w:t>
      </w:r>
    </w:p>
    <w:p>
      <w:r>
        <w:t>Exécution du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condition non réalisée en l'espèce.</w:t>
      </w:r>
    </w:p>
    <w:p>
      <w:r>
        <w:rPr>
          <w:b/>
        </w:rPr>
        <w:t>E. 1.2</w:t>
      </w:r>
    </w:p>
    <w:p>
      <w:r>
        <w:t>L'intéressé a qualité pour recourir. Présenté dans la forme et dans les délais prescrits par la loi, le recours est recevable (art. 48 et 52 PA et 108 al. 1 LAsi).</w:t>
      </w:r>
    </w:p>
    <w:p>
      <w:r>
        <w:rPr>
          <w:b/>
        </w:rPr>
        <w:t>E. 2</w:t>
      </w:r>
    </w:p>
    <w:p>
      <w:r>
        <w:t>L'intéressé n'a pas recouru contre le rejet de sa demande d'asile et le prononcé de renvoi de Suisse de sorte que, sous ces angles, la décision de première instance est entrée en force. L'examen de la cause se limitera donc à la question de l'exécution du renvoi.</w:t>
      </w:r>
    </w:p>
    <w:p>
      <w:r>
        <w:rPr>
          <w:b/>
        </w:rPr>
        <w:t>E. 3.1</w:t>
      </w:r>
    </w:p>
    <w:p>
      <w:r>
        <w:t>L'exécution du renvoi est ordonnée si elle est licite, raisonnablement exigible et possible (art. 44 al. 2 LAsi). Si ces conditions ne sont pas réunies, l'admission provisoire doit en règle générale être prononcée. Celle-ci est réglée par l'art. 83 de la loi fédérale sur les étrangers du 16 décembre 2005 (LEtr, RS 142.20), entrée en vigueur le 1er janvier 2008.</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L'intéressé n'ayant pas contesté la décision de refus de reconnaissance de sa qualité de réfugié, l'art. 5 al. 1 LAsi (principe de non-refoulement) ne trouve pas application.</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w:t>
      </w:r>
    </w:p>
    <w:p>
      <w:r>
        <w:rPr>
          <w:b/>
        </w:rPr>
        <w:t>E. 5</w:t>
      </w:r>
    </w:p>
    <w:p>
      <w:r>
        <w:t>En l'occurrence, l'intéressé n'a pas établi à satisfaction de droit l'existence d'un tel risque, étant rappelé que les motifs invoqués à l'appui de sa demande sont d'ordre purement économique, comme indiqué à juste titre par l'ODM dans sa décision du 24 juillet 2012. L'exécution du renvoi du recourant ne transgresse ainsi aucun engagement de la Suisse relevant du droit international, de sorte qu'elle est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6.2</w:t>
      </w:r>
    </w:p>
    <w:p>
      <w:r>
        <w:t>En l'espèce, il est notoire que le Maroc ne connaît pas actuellement une situation de guerre, de guerre civile ou de violence généralisée qui permettrait d'emblée - et indépendamment des circonstances du cas d'espèce - de présumer, à propos de tous ses ressortissants, l'existence d'une mise en danger concrète au sens de l'art. 83 al. 4 LEtr. L'exécution du renvoi est, sous cet angle, raisonnablement exigible.</w:t>
      </w:r>
    </w:p>
    <w:p>
      <w:r>
        <w:rPr>
          <w:b/>
        </w:rPr>
        <w:t>E. 6.3</w:t>
      </w:r>
    </w:p>
    <w:p>
      <w:r>
        <w:t>Il s'agit dès lors d'examiner si, au vu de la situation personnelle du recourant, l'exécution de son renvoi est également raisonnablement exigible.</w:t>
      </w:r>
    </w:p>
    <w:p>
      <w:r>
        <w:rPr>
          <w:b/>
        </w:rPr>
        <w:t>E. 6.3.1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2009/52 consid. 10.1, ATAF 2007/ 10 consid. 5.1, JICRA 2003 n° 24 p. 154 ss).</w:t>
      </w:r>
    </w:p>
    <w:p>
      <w:r>
        <w:rPr>
          <w:b/>
        </w:rPr>
        <w:t>E. 6.3.2</w:t>
      </w:r>
    </w:p>
    <w:p>
      <w:r>
        <w:t>Le dernier rapport médical, daté du 9 juillet 2012 (cf. let. B supra), indique que le recourant souffre d'un TCC et des contusions cérébrales diffuses, ainsi que de crises épileptiques généralisées post-TCC, nécessitant un traitement pharmacologique essentiellement de nature neuroleptique et antiépileptique (Seroquel, Rivotril, Dafalgan, Orfiril Long), ainsi que des contrôles tous les six à douze mois (du taux plasmatique de l'acide valproïque). Les praticiens relèvent que le pronostic est globalement favorable, la médication mise en place devant en principe diminuer le risque de crises épileptiques. En revanche, ceux-ci disent redouter une recrudescence de ces crises ainsi qu'une péjoration des troubles comportementaux en cas d'interruption du traitement. Il ne fait ainsi aucun doute que depuis le traumatisme crânien subi en date du 17 novembre 2011, le recourant souffre d'affections relativement graves, que les traitements dispensés en Suisse, sous forme de médicaments et de contrôles réguliers, ont permis de stabiliser. Il est également établi qu'à défaut desdits traitements, l'état de santé de l'intéressé risquerait de se péjorer notablement, de sorte qu'il pourrait être mis concrètement en danger. Cela étant, le système de sa santé public marocain est fondé essentiellement sur l'Assurance-maladie obligatoire de base (AMO), au profit notamment des personnes exerçant une activité lucrative, des titulaires de pension, ou des étudiants. En dépit notamment de l'insuffisance du budget alloué par l'Etat à ce domaine, ce système s'avère aujourd'hui globalement satisfaisant, en termes de structures existantes et de réseaux de soins, en particulier dans les grandes villes, la faible couverture de la population rurale constituant une défaillance majeure du système sanitaire public (cf. Institut de prospective économique du monde méditerranéen, Les systèmes de santé en Algérie, Maroc et Tunisie, Défis nationaux et enjeux partagés, Avril 2012; Alliance mondiale pour les personnels de santé, Etude de cas du Maroc: Environnements favorables à la pratique, 2010; April International, L'organisation du système de santé au Maroc, 3 mai 2012). Des réformes importantes ont par ailleurs été entreprises ces dernières années en ce qui concerne le financement des soins médicaux, suite à la mise en oeuvre progressive d'un nouveau régime de couverture médicale de base, le RAMED, opérationnel à partir de janvier 2013. Ce système, fondé sur les principes de l'assistance sociale et de la solidarité nationale au profit des personnes économiquement démunies qui ne sont pas éligibles au régime de l'AMO, propose concrètement une prise en charge totale (pour les personnes en situation de pauvreté) des actes médicaux, à condition toutefois qu'ils soient pratiqués dans les hôpitaux publics et les établissements de santé relevant de l'Etat. Le RAMED compte un panier de soins relativement large, dont ceux liés à l'hospitalisation et aux interventions chirurgicales, y compris les analyses et les médicaments (cf. LA VIEéco, El Hossein El Ouardi : "Le Ramed sera opérationnel à partir de janvier 2013"; Le Journal de Tanger, "Réforme de la Santé au Maroc : Le Ramed dans tous ses détails"). Au vu de ce qui précède, l'intéressé, de retour au Maroc, aura la possibilité de bénéficier gratuitement des soins qui lui sont indispensables, ceux-ci se limitant essentiellement à la prise de médicaments antiépileptiques et à des contrôles cliniques une à deux fois par an. Le suivi requis par son état de santé, même s'il ne correspond pas aux standards élevés de qualité prévalant en Suisse, pourra ainsi être poursuivi au Maroc, en particulier dans la ville de El Kelaâ des Sraghna, d'où il provient (sise à environ 85 kilomètres de Marrakech), laquelle dispose en particulier d'un hôpital public, à savoir l'établissement d'Essalama. Au besoin, il pourra, s'il l'estime nécessaire, solliciter de l'ODM une aide au retour pour motifs médicaux, au sens des art. 93 LAsi et 73 ss de l'ordonnance 2 du 11 août 1999 sur l'asile relative au financement (OA 2, RS 142.312), et emporter, cas échéant, avec lui une réserve de médicaments pour surmonter la période délicate consécutive à son retour. Par ailleurs, l'argument du recours selon lequel son état de santé nécessiterait d'être accompagné et suivi socialement n'apparaît pas décisif, dans la mesure où le manque d'autonomie allégué se limite à la présence quotidienne d'une infirmière chargée de l'aider pour la prise des médicaments. A cet égard, il dispose d'un réseau familial sur place, composé pour le moins d'un frère et d'une soeur (cf. mémoire de recours), susceptible de lui apporter le soutien nécessaire - quand bien même ceux-ci auraient charge de famille - et de contribuer à l'instauration d'un environnement favorable à son état de santé. Aussi, une mise en danger concrète de sa vie n'est, en l'état actuel, pas établie.</w:t>
      </w:r>
    </w:p>
    <w:p>
      <w:r>
        <w:rPr>
          <w:b/>
        </w:rPr>
        <w:t>E. 6.3.3</w:t>
      </w:r>
    </w:p>
    <w:p>
      <w:r>
        <w:t>En définitive, et après pesée de tous les éléments du cas d'espèce, l'exécution du renvoi s'avère raisonnablement exigible.</w:t>
      </w:r>
    </w:p>
    <w:p>
      <w:r>
        <w:rPr>
          <w:b/>
        </w:rPr>
        <w:t>E. 7</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8</w:t>
      </w:r>
    </w:p>
    <w:p>
      <w:r>
        <w:t>Cela étant, l'exécution du renvoi doit être déclarée conforme aux dispositions légales.</w:t>
      </w:r>
    </w:p>
    <w:p>
      <w:r>
        <w:rPr>
          <w:b/>
        </w:rPr>
        <w:t>E. 9</w:t>
      </w:r>
    </w:p>
    <w:p>
      <w:r>
        <w:t>Dans ces conditions, les condamnations dont a fait l'objet le recourant au cours de son séjour en Suisse (cf. let. F supra) n'ont pas d'incidence sur l'issue de la présente cause (cf. art. 83 al. 7 let. a et b LEtr).</w:t>
      </w:r>
    </w:p>
    <w:p>
      <w:r>
        <w:rPr>
          <w:b/>
        </w:rPr>
        <w:t>E. 10</w:t>
      </w:r>
    </w:p>
    <w:p>
      <w:r>
        <w:t>Il s'ensuit que le recours doit être rejeté.</w:t>
      </w:r>
    </w:p>
    <w:p>
      <w:r>
        <w:rPr>
          <w:b/>
        </w:rPr>
        <w:t>E. 11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Il y a toutefois lieu d'y renoncer, la demande d'assistance judiciaire partielle ayant été admise le 5 septembre 2012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