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D-4328/2025 vom 3. Dezember 2025</w:t>
      </w:r>
    </w:p>
    <w:p>
      <w:r>
        <w:t>Bundesverwaltungsgericht, 2025-12-03, DE</w:t>
      </w:r>
    </w:p>
    <w:p>
      <w:r>
        <w:rPr>
          <w:b/>
        </w:rPr>
        <w:t xml:space="preserve">Quelle: </w:t>
      </w:r>
      <w:r>
        <w:t>https://mcp.opencaselaw.ch/entscheid/bvger_D-4328_2025</w:t>
      </w:r>
    </w:p>
    <w:p>
      <w:r>
        <w:t>FR: TAF D-4328/2025 du 3 décembre 2025</w:t>
      </w:r>
    </w:p>
    <w:p>
      <w:r>
        <w:t>IT: TAF D-4328/2025 del 3 dicembre 2025</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 gungen (Art. 5 VwVG) des SEM (Art. 72 i.V.m. Art. 105 AsylG [SR 142.31]; Art. 31–33 VGG; Art. 83 Bst. d Ziff. 1 BGG).</w:t>
      </w:r>
    </w:p>
    <w:p>
      <w:r>
        <w:t>D-4328/2025 Seite 6</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legitimiert (Art. 48 Abs. 1 VwVG). Die Beschwerde ist frist- und formgerecht eingereicht worden (Art. 72 i.V.m. Art. 108 Abs. 6 AsylG;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Durchführung eines Schriftenwechsels verzichtet.</w:t>
      </w:r>
    </w:p>
    <w:p>
      <w:r>
        <w:rPr>
          <w:b/>
        </w:rPr>
        <w:t>E. 4</w:t>
      </w:r>
    </w:p>
    <w:p>
      <w:r>
        <w:t>In der Beschwerde wird in formeller Hinsicht eine Verletzung der Untersu- chungspflicht gerügt und geltend gemacht, das SEM habe die persönliche, hochvulnerable (gesundheitliche) Lage der Beschwerdeführerin weitge- hend unberücksichtigt gelassen. Aufgrund der Akten ist weder ersichtlich noch wird durch die Beschwerdeführerin substanziiert dargelegt, inwiefern die Vorinstanz den Sachverhalt nicht vollständig erstellt haben soll, respek- tive welche wichtigen Umstände durch die Vorinstanz im Zeitpunkt des Er- lasses der angefochtenen Verfügung nicht abgeklärt worden sein sollen. Betreffend die gesundheitliche Lage der Beschwerdeführerin bestand für das SEM jedenfalls keine Veranlassung zur Vornahme weiterer Abklärun- gen, nachdem die Beschwerdeführerin weder anlässlich des schriftlich ge- währten rechtlichen Gehörs vom 28. Oktober 2024 noch in der Stellung- nahme vom 4. Februar 2025 hinreichend substanziiert aktuelle gesundheit- liche Probleme geltend machte; solche hat sie erstmals in der Beschwer- deschrift mitgeteilt und in der Eingabe vom 9. September 2025 erläutert. Nachdem aufforderungsgemäss auf Beschwerdeebene Arztberichte zu den Akten gereicht worden sind, ist der (medizinische) Sachverhalt zum aktuellen Zeitpunkt als erstellt zu erachten.</w:t>
      </w:r>
    </w:p>
    <w:p>
      <w:r>
        <w:t>D-4328/2025 Seite 7</w:t>
      </w:r>
    </w:p>
    <w:p>
      <w:r>
        <w:rPr>
          <w:b/>
        </w:rPr>
        <w:t>E. 5.1</w:t>
      </w:r>
    </w:p>
    <w:p>
      <w:r>
        <w:t>Gemäss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 Am 1. November 2025 ist eine neue Allgemeinverfügung in Kraft getreten, welche die bisherige ersetzt (BBl 2025 3074). Gemäss Ziff. III Abs. 3 des neuen Erlasses gilt die neue Regelung auch für Verfahren, die im Zeitpunkt des Inkrafttretens beim Staatssekretariat für Migration hängig sind. Da die vorinstanzliche Verfügung vom 16. Mai 2025 datiert, ist auf den vorliegen- den Fall noch die alte Fassung anwendbar.</w:t>
      </w:r>
    </w:p>
    <w:p>
      <w:r>
        <w:rPr>
          <w:b/>
        </w:rPr>
        <w:t>E. 6.1</w:t>
      </w:r>
    </w:p>
    <w:p>
      <w:r>
        <w:t>Die Beschwerdeführerin hat sich unbestrittenermassen von 2022 (erst- mals im Juli 2022) bis 2024 zeitweise in Polen aufgehalten und dort</w:t>
      </w:r>
    </w:p>
    <w:p>
      <w:r>
        <w:t>D-4328/2025 Seite 8 schliesslich auch eine PESEL-Nummer erhalten. Schliesslich reiste sie freiwillig aus Polen aus und ersuchte in der Schweiz um vorübergehenden Schutz. Auf entsprechende Anfrage des SEM stimmten die polnischen Be- hörden einer Rückübernahme der Beschwerdeführerin ausdrücklich zu.</w:t>
      </w:r>
    </w:p>
    <w:p>
      <w:r>
        <w:rPr>
          <w:b/>
        </w:rPr>
        <w:t>E. 6.2</w:t>
      </w:r>
    </w:p>
    <w:p>
      <w:r>
        <w:t>Das Bundesverwaltungsgericht kam in BVGE 2022 VI/I zum Schluss, dass das Subsidiaritätsprinzip des asylrechtlichen Schutzes auch in Bezug auf die Gewährung des vorübergehenden Schutzes anzuwenden ist. Mit anderen Worten sind ukrainische Staatsbürgerinnen und Staatsbürger in Verfahren um Gewährung vorübergehenden Schutzes, welche gemäss Ziff. I Bst. a der Allgemeinverfügung vor dem 24. Februar 2022 in der Uk- raine wohnhaft gewesen sind, nicht auf den Schutz der Schweiz angewie- sen und gelten entsprechend nicht als schutzbedürftig im Sinne von Art. 4 AsylG, wenn sie über eine valable Schutzalternative ausserhalb der Ukra- ine verfügen (vgl. hierzu BVGE 2022 VI/I E. 6.2 f.). Aufgrund der Tatsache, dass hier Polen der Rückübernahme zugestimmt hat, verfügt die Beschwerdeführerin in Polen über eine valable Schutzal- ternative und kann dorthin zurückkehren. Es obliegt ihr, sich nach einer Rückkehr nach Polen um einen Schutzstatus für ukrainische Staatsange- hörige zu bemühen (vgl. etwa Urteil des BVGer D-4578/2022 vom 23. März 2023 E. 10.1), zumal sich die EU-Mitgliedstaaten auf eine Verlängerung des vorübergehenden Schutzes bis zum 4. März 2027 geeinigt haben (vgl. &lt;https://www.consilium.europa.eu/de/press/press-releases/2025/06/13/ eu-member-states-agree-to-extend-temporary-protection-for-refugees- from-ukraine/&gt;, abgerufen am 10.11.2025).</w:t>
      </w:r>
    </w:p>
    <w:p>
      <w:r>
        <w:rPr>
          <w:b/>
        </w:rPr>
        <w:t>E. 6.3</w:t>
      </w:r>
    </w:p>
    <w:p>
      <w:r>
        <w:t>Nach dem Gesagten ist festzustellen, dass das SEM das Gesuch der Beschwerdeführerin um Gewährung vorübergehenden Schutzes zu Recht abgelehnt hat.</w:t>
      </w:r>
    </w:p>
    <w:p>
      <w:r>
        <w:rPr>
          <w:b/>
        </w:rPr>
        <w:t>E. 7</w:t>
      </w:r>
    </w:p>
    <w:p>
      <w:r>
        <w:t>Lehnt das SEM ein Gesuch um Gewährung vorübergehenden Schutzes ab, verfügt es in der Regel die Wegweisung aus der Schweiz und ordnet den Vollzug an (vgl. Art. 69 Abs. 4 AsylG). Die Beschwerdeführerin verfügt weder über eine ausländerrechtliche Aufenthaltsbewilligung noch über ei- nen Anspruch auf Erteilung einer solchen. Die Wegweisung wurde dem- nach ebenfalls zu Recht angeordnet (vgl. BVGE 2013/37 E. 4.4; 2009/50 E. 9, je m.w.H.).</w:t>
      </w:r>
    </w:p>
    <w:p>
      <w:r>
        <w:t>D-4328/2025 Seite 9</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Was den medizinischen Sachverhalt anbe- langt, so kann eine zwangsweise Rückweisung von Personen mit gesund- heitlichen Problemen nur ganz ausnahmsweise einen Verstoss gegen Art. 3 EMRK darstellen (vgl. BVGE 2011/9 E. 7 m.w.H. und Urteil des EGMR Paposhvili gegen Belgien vom 13. Dezember 2016, Grosse Kam- mer, Nr. 41738/10, §§ 180–193, bestätigt durch Urteil des EGMR Savran gegen Dänemark vom 7. Dezember 2021, Grosse Kammer, Nr. 57467/15, §§ 121 ff.).</w:t>
      </w:r>
    </w:p>
    <w:p>
      <w:r>
        <w:rPr>
          <w:b/>
        </w:rPr>
        <w:t>E. 8.2.3</w:t>
      </w:r>
    </w:p>
    <w:p>
      <w:r>
        <w:t>Das flüchtlingsrechtliche Refoulement-Verbot schützt nur Personen, welche die Flüchtlingseigenschaft erfüllen. Die Beschwerdeführerin hat in der Schweiz kein Asylgesuch gestellt und den Akten sind auch keine Hin- weise auf eine Verletzung des flüchtlingsrechtlichen Refoulement-Verbots zu entnehmen. Zudem hat Polen die Rückübernahme zugesichert. An-</w:t>
      </w:r>
    </w:p>
    <w:p>
      <w:r>
        <w:t>D-4328/2025 Seite 10 haltspunkte für eine drohende menschenrechtswidrige Behandlung in Po- len im Sinne von Art. 25 Abs. 3 BV, Art. 3 FoK und der Praxis zu Art. 3 EMRK sind – in Einklang mit dem SEM – nicht ersichtlich. In der Be- schwerde wird nicht weiter begründet, inwiefern der Beschwerdeführerin dort eine unmenschliche oder erniedrigende Behandlung drohen könnte. Von einer solchen Gefahr ist nicht auszugehen.</w:t>
      </w:r>
    </w:p>
    <w:p>
      <w:r>
        <w:rPr>
          <w:b/>
        </w:rPr>
        <w:t>E. 8.2.4</w:t>
      </w:r>
    </w:p>
    <w:p>
      <w:r>
        <w:t>Gemäss Akten erlitt die Beschwerdeführerin infolge des Erhalts der ablehnenden Verfügung des SEM einen psychischen Zusammenbruch und wurde aufgrund von (…) und (…) in die B._______ eingewiesen, wo sie Mitte bis Ende Juni 2025 stationär behandelt worden war. Gemäss Arztbe- richt der B._______ vom 7. Juli 2025 wurden bei der Beschwerdeführerin eine (…) sowie eine (…) diagnostiziert. Auch aktuell leidet die Beschwer- deführerin gemäss Arztbericht vom 2. September 2025 an psychischen Problemen ([…] und […]), die seit dem (…) ambulant behandelt werden. Bei den solchermassen dargelegten Beschwerden ist nicht von einer derart schwerwiegenden Erkrankungslage auszugehen, welche die hohe Schwelle eines Verstosses gegen Art. 3 EMRK erreichen könnte.</w:t>
      </w:r>
    </w:p>
    <w:p>
      <w:r>
        <w:rPr>
          <w:b/>
        </w:rPr>
        <w:t>E. 8.2.5</w:t>
      </w:r>
    </w:p>
    <w:p>
      <w:r>
        <w:t>Soweit die Beschwerdeführerin die Beziehung zu ihrer Familie (El- tern, Grosseltern, Bruder) anspricht und damit implizit geltend macht, dass der Wegweisungsvollzug nach Polen ihr Recht auf Achtung des Familien- lebens (Art. 8 Abs. 1 EMRK) verletzen würde, ist Folgendes festzustellen: Zu dem durch Art. 8 Abs. 1 EMRK geschützten Familienkreis zählt in erster Linie die Kernfamilie, das heisst die Gemeinschaft der Ehe- beziehungs- weise Konkubinatspartner mit ihren minderjährigen Kindern. Anderweitige nahe verwandtschaftliche Beziehungen sind nur geschützt, wenn zwischen der in der Schweiz ansässigen Person und der sich auf den Schutz von Art. 8 EMRK berufenden ausländischen Person ein besonderes Abhängig- keitsverhältnis besteht, namentlich aufgrund von besonderen Betreuungs- und Pflegebedürfnissen (vgl. dazu Urteil des BGer 2C_769/2022 vom 19. Oktober 2023 E. 6.1 m.w.H.). Ferner wird vorausgesetzt, dass der sich in der Schweiz aufhaltende Familienangehörige über ein gefestigtes Anwe- senheitsrecht verfügt (Schweizer Bürgerrecht, Niederlassungsbewilligung, Aufenthaltsbewilligung, die auf einem gefestigten Rechtsanspruch beruht [vgl. BGE 144 II 1 E. 6.1]). In Ausnahmefällen können sich auch Personen auf Art. 8 Abs. 1 EMRK berufen, deren Anwesenheit rechtlich nicht geregelt ist beziehungsweise die allenfalls über kein gefestigtes Aufenthaltsrecht verfügen, deren Anwesenheit aber faktisch als Realität hingenommen wird beziehungsweise die aus objektiven Gründen hingenommen werden muss (vgl. BGE 138 I 246 E. 3.3.1; 130 II 281 E. 3.2.2). Im vorliegenden Fall kann</w:t>
      </w:r>
    </w:p>
    <w:p>
      <w:r>
        <w:t>D-4328/2025 Seite 11 Art. 8 Abs. 1 EMRK der Beschwerdeführerin schon deshalb keinen Aufent- haltsanspruch vermitteln, weil ihre Eltern, ihre Grosseltern und ihr Bruder lediglich über einen begrenzt gültigen Schutzstatus und damit weder über ein gefestigtes noch über ein faktisch als Realität hinzunehmendes, für un- absehbare Zeit bestehendes Anwesenheitsrecht im Sinne der Rechtspre- chung verfügen. Auch ist kein besonderes Abhängigkeitsverhältnis zwi- schen der erwachsenen Beschwerdeführerin und ihren Verwandten im Sinne der Rechtspraxis dargetan. Der Schutzbereich von Art. 8 Abs. 1 EMRK ist damit von vornherein nicht verletzt.</w:t>
      </w:r>
    </w:p>
    <w:p>
      <w:r>
        <w:rPr>
          <w:b/>
        </w:rPr>
        <w:t>E. 8.2.6</w:t>
      </w:r>
    </w:p>
    <w:p>
      <w:r>
        <w:t>Nach dem Gesagten erweist sich der Vollzug der Wegweisung ins- gesamt als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Art. 83 Abs. 5 AIG besteht die Legalvermutung, dass der Vollzug der Wegweisung in einen EU- oder EFTA-Staat in der Regel zu- mutbar ist. Es obliegt der betroffenen Person, diese gesetzliche Vermutung zu widerlegen. Sie hat mithin ernsthafte Anhaltspunkte dafür vorzubringen, dass sie im betreffenden Staat aufgrund von individuellen Umständen so- zialer, wirtschaftlicher oder gesundheitlicher Art in eine existenzielle Not- lage geraten würde (vgl. Referenzurteil des BVGer E-3427/2021 / E-3431/2021 vom 28. März 2022 E. 11.4 und Urteil des BVGer D-1653/2025 vom 11. April 2025 E. 8.3.2).</w:t>
      </w:r>
    </w:p>
    <w:p>
      <w:r>
        <w:rPr>
          <w:b/>
        </w:rPr>
        <w:t>E. 8.3.3</w:t>
      </w:r>
    </w:p>
    <w:p>
      <w:r>
        <w:t>Aufgrund der eingereichten medizinischen Berichte geht das Gericht zwar davon aus, dass die Beschwerdeführerin an verschiedenen psychi- schen Beschwerden leidet, die zeitweise auch einen stationären Aufenthalt in einer Klinik erforderlich gemacht haben und einer ambulanten Weiterbe- handlung bedürfen. Die Legalvermutung der Zumutbarkeit des Wegwei- sungsvollzuges vermochte die Beschwerdeführerin jedoch durch die Arzt- berichte nicht zu widerlegen. Aus dem aktuellsten Arztbericht geht hervor, dass der weitere Behandlungsplan in der Weiterführung der (…) Medika- tion und deren Anpassung sowie regelmässiger Psychotherapie besteht. Polen verfügt über ein ausreichendes Gesundheitssystem (vgl. Urteil des</w:t>
      </w:r>
    </w:p>
    <w:p>
      <w:r>
        <w:t>D-4328/2025 Seite 12 BVGer D-1653/2025 vom 11. April 2025 E. 8.3.3 m.H.) und die wesentli- chen medizinischen Behandlungen (vgl. BVGE 2011/50 E. 8.3) sind ge- währleistet. Die Beschwerdeführerin wird sich demnach für eine Fortset- zung der in der Schweiz begonnenen (…) Behandlung an das zuständige medizinische Fachpersonal in Polen wenden können. Um etwaige Versor- gungslücken hinsichtlich der von ihr allen-falls benötigten Medikamente zu vermeiden, hat sie ferner die Möglichkeit, medizinische Rückkehrhilfe – die namentlich in Form der Medikamentenabgabe erfolgen kann – zu beantra- gen (vgl. Art. 93 Abs. 1 Bst. d AsylG; Art. 75 AsylV 2). Aus medizinischer Sicht ist der Wegweisungsvollzug somit zumutbar.</w:t>
      </w:r>
    </w:p>
    <w:p>
      <w:r>
        <w:rPr>
          <w:b/>
        </w:rPr>
        <w:t>E. 8.4</w:t>
      </w:r>
    </w:p>
    <w:p>
      <w:r>
        <w:t>Die Beschwerdeführerin ist sodann im Besitz eines gültigen ukraini- schen Reisepasses, weshalb auch von der Möglichkeit des Wegweisungs- vollzugs auszugehen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Mit dem vorliegenden Urteil ist das Beschwerdeverfahren abge- schlossen. Das Gesuch um Verzicht auf die Erhebung eines Kostenvor- schusses ist somit gegenstandslos geworden.</w:t>
      </w:r>
    </w:p>
    <w:p>
      <w:r>
        <w:rPr>
          <w:b/>
        </w:rPr>
        <w:t>E. 10.2</w:t>
      </w:r>
    </w:p>
    <w:p>
      <w:r>
        <w:t>Die Gesuche um Gewährung der unentgeltlichen Prozessführung und amtlichen Rechtsverbeiständung sind abzuweisen, da die Hauptbegehren – wie sich aus den vorangehenden Erwägungen ergibt – als aussichtslos im Sinne von Art. 65 Abs. 1 VwVG zu bezeichnen sind.</w:t>
      </w:r>
    </w:p>
    <w:p>
      <w:r>
        <w:rPr>
          <w:b/>
        </w:rPr>
        <w:t>E. 10.3</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D-4328/2025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