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D-4328/2024 vom 19. Dezember 2024</w:t>
      </w:r>
    </w:p>
    <w:p>
      <w:r>
        <w:t>Bundesverwaltungsgericht, 2024-12-19, DE</w:t>
      </w:r>
    </w:p>
    <w:p>
      <w:r>
        <w:rPr>
          <w:b/>
        </w:rPr>
        <w:t xml:space="preserve">Quelle: </w:t>
      </w:r>
      <w:r>
        <w:t>https://mcp.opencaselaw.ch/entscheid/bvger_D-4328_2024</w:t>
      </w:r>
    </w:p>
    <w:p>
      <w:r>
        <w:t>FR: TAF D-4328/2024 du 19 décembre 2024</w:t>
      </w:r>
    </w:p>
    <w:p>
      <w:r>
        <w:t>IT: TAF D-4328/2024 del 19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werden formelle Rügen (Verletzung des rechtlichen Gehörs, ungenügende Feststellung des rechtserheblichen Sachverhalts) erhoben. Sie sind vorab zu beurteilen, da sie gegebenenfalls geeignet sind, eine Kassation der vorinstanzlichen Verfügung zu bewirken.</w:t>
      </w:r>
    </w:p>
    <w:p>
      <w:r>
        <w:rPr>
          <w:b/>
        </w:rPr>
        <w:t>E. 4.2</w:t>
      </w:r>
    </w:p>
    <w:p>
      <w:r>
        <w:t>Insofern in der Beschwerde behauptet wird, dem Beschwerdeführer sei die freie Rede passiv verweigert worden, trifft dies nicht zu. Vielmehr wurde</w:t>
      </w:r>
    </w:p>
    <w:p>
      <w:r>
        <w:t>D-4328/2024 Seite 5 er für die Schilderung der Gesuchsgründe im zweiten Teil der Anhörung zu einer möglichst detaillierten freien Rede aufgefordert, woraufhin er jedoch von sich aus von einer geschriebenen Notiz abzulesen begann (A30/14, anschliessend an F61). Als er explizit zweimal darauf aufmerksam ge- macht wurde, frei erzählen zu können, ohne Aufzeichnung und aus der Er- innerung heraus, wollte er dies ausdrücklich nicht. Damit hat die Vorinstanz angemessen auf eine freie Rede des Beschwerdeführers hingewirkt und es ist nicht ihre Aufgabe, weitergehend Einfluss zu nehmen (A30/14, F62 f.) Aus dem Umstand der erst danach erfolgten Teilnahme der Rechts- vertretung an der Anhörung ist nichts zu Gunsten des Beschwerdeführers abzuleiten, da sie spätestens bei der Rückübersetzung Kenntnis vom Ab- lesen der Gesuchsgründe erlangte und zudem diesbezüglich dem Proto- koll keine Bemerkungen ihrerseits zu entnehmen sind. Hinsichtlich des Vor- wurfs fehlender Rückfragen zur am Schluss der Anhörung vorgebrachten Vergiftung des Beschwerdeführers im Jahr 2021 (A30/14, F98) ist bei die- sem Ereignis nicht ohne Weiteres von einer wesentlichen Tatsache auszu- gehen, nachdem die Rechtsvertretung ebenfalls keine ergänzenden Fra- gen dazu für nötig erachtete (A30/14, F 101) und auch in der Beschwerde entsprechende Substantiierungen fehlen. Überdies beziehen sich die Ge- suchsgründe hauptsächlich auf Ereignisse ab Juli 2022 (A30/14, F 61 ff.). Eine Notwendigkeit diesbezüglicher Rückfragen ist nicht ersichtlich. Als- dann ist allein aus der zeitlichen Dauer der Anhörung oder dem Ablauf der Fragestellungen nicht auf eine Verletzung des rechtlichen Gehörs zu schliessen (vgl. Beschwerde, S. 11), da die Anhörung weder an starre zeit- liche Vorgaben noch einzig an standardisierte Fragen gebunden ist. Im Weiteren wurden die Fragen nach dem Bildungsweg gezielt gestellt (An- zahl Schuljahre und Abschluss) und die konkreten Antworten des Be- schwerdeführers protokolliert. Es ist – entgegen der Behauptung in der Be- schwerde (S. 10) – aus der zusätzlichen Bemerkung «Er erzählt von allen Schuljahren» im entsprechenden Befragungsteil des Anhörungsprotokolls nichts Ungewöhnliches zu erblicken (A30/14, F 16ff.). Vor dem Hintergrund der – wie später zu sehen sein wird – als unglaubhaft erachteten Vorbrin- gen des Beschwerdeführers bestand alsdann für das SEM keine Notwen- digkeit einer vertiefteren Auseinandersetzung (Prüfung Asylrelevanz) mit den Hausdurchsuchungen oder der Parteimitgliedschaft des Vaters. Wie sich ebenfalls aus nachstehenden Erwägungen ergibt, hat die Vorinstanz den vorliegenden Sachverhalt insgesamt rechtsgenüglich abgeklärt und sich hinreichend differenziert mit den zentralen Vorbringen des Beschwer- deführers auseinandergesetzt. Der Hinweis auf den zwei Wochen zuvor erfolgten Klinikaustritt des Beschwerdeführers ist unbehelflich, da dem An- hörungsprotokoll – entgegen der Behauptung in der Beschwerde – keine</w:t>
      </w:r>
    </w:p>
    <w:p>
      <w:r>
        <w:t>D-4328/2024 Seite 6 Einschränkung der Aussagefähigkeit aufgrund gesundheitlicher Probleme beziehungsweise eine «betäubende Wirkung» aufgrund von Medikamen- ten (Beschwerde, Ziff. II/3 lit. b, vgl. auch auf S. 12) zu entnehmen ist. Viel- mehr hat der Beschwerdeführer auf Nachfrage seinen gesundheitlichen Zustand mithin als «gut» bezeichnet (A30/14, F 5ff.). Es ist seinen Aussa- gen nicht zu entnehmen, er sei nicht in der Lage gewesen, der Anhörung zu folgen oder die ihm gestellten Fragen zu verstehen oder er habe sich nicht frei und umfassend äussern können. Auch sind dem Anhörungspro- tokoll keine Bemerkungen der anwesenden Rechtsvertretung zu entneh- men, welche auf eine Beeinträchtigung der Aussagefähigkeit infolge ge- sundheitlicher Probleme schliessen liessen. Insgesamt ist weder eine Ver- letzung des rechtlichen Gehörs noch eine ungenügende Feststellung des rechtserheblichen Sachverhalts zu erblicken.</w:t>
      </w:r>
    </w:p>
    <w:p>
      <w:r>
        <w:rPr>
          <w:b/>
        </w:rPr>
        <w:t>E. 4.3</w:t>
      </w:r>
    </w:p>
    <w:p>
      <w:r>
        <w:t>Nach dem Gesagten besteht keine Veranlassung, die angefochtene Verfügung aus formellen Gründen aufzuheben und die Sache an das SEM zurückzuweisen. Der entsprechende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 in der angefochtenen Verfügung zum Schluss, die Vorbringen des Beschwerdeführers hielten den Anforderungen an die Glaubhaftigkeit gemäss Art. 7 AsylG nicht stand, weshalb deren</w:t>
      </w:r>
    </w:p>
    <w:p>
      <w:r>
        <w:t>D-4328/2024 Seite 7 Asylrelevanz nicht geprüft werden müsse. Der Beschwerdeführer erfülle die Flüchtlingseigenschaft nicht. Zunächst stehe die Identität des Beschwerdeführers mangels Einreichung rechtsgenüglicher Identitätsdokumente – trotz legaler Ausreise mit dem ei- genen Reisepass aus Burundi – nicht eindeutig fest. Hierzu würden die Vorbringen, die kroatischen Behörden hätten ihm den Reisepass abge- nommen und nicht mehr zurückgegeben, nicht überzeugen und die einge- reichte Kopie eines Geburtenregisterauszugs weise einen geringen Be- weiswert auf. Alsdann sei hinsichtlich Glaubhaftmachens der Asylvorbringen das Vortra- gen von Notizen anstelle einer Schilderung aus freier Erinnerung auffal- lend. Die Anhörung sei in seiner Muttersprache Kirundi durchgeführt wor- den und der Erklärungsversuch, er habe den Text in Französisch vorberei- tet und deshalb abgelesen, überzeuge nicht. Es sei davon auszugehen, er könne sich in Kirundi mindestens genauso gut ausdrücken. Im Weiteren habe er gemäss seinen Angaben den Text ablesen wollen, um nichts zu vergessen und strukturiert erzählen zu können. Ihm sei es aber nicht ge- lungen, den Sachverhalt auf Nachfrage schlüssig zu vervollständigen oder zu vertiefen. Das Verfolgungsmotiv der Imbonerakure beziehungsweise anderer staatlicher Instanzen sei unklar, denn seinen Angaben zufolge sei er aus politischen sowie rein kriminellen Gründen bedroht und verfolgt wor- den. Er habe keinen Zusammenhang der unterschiedlichen Motive sub- stantiiert und plausibel darlegen können. Insbesondere sei nicht verständ- lich, weshalb die lmbonerakure ihn als vermeintlich Oppositionellen unbe- dingt, und letztlich sogar mit Gewalt, dazu gedrängt hätten, sich deren Par- tei anzuschliessen und – wie er erst auf Nachfrage ergänzt habe – seine angeblich zahlreichen Freunde aus der Opposition ebenfalls dazu zu mo- bilisieren. Insbesondere habe er den Schulbesuch des «Lycées Etoile de L’Espoir» nicht glaubhaft darlegen können, weshalb auch erhebliche Zwei- fel an den Problemen mit den lmbonerakuren bestehen würden. So habe er zur Schulbildung befragt, dargelegt, im Jahr 2002 eingeschult worden zu sein, ab 2009 das «Lycée Don Bosco» und von 2009 bis 2010 das «Ly- cée Lac Tanganyika» besucht sowie die Sekundarschule im Jahr 2018 ab- geschlossen zu haben. Er habe den Schulbesuch im «Lycée Etoile de L’Espoir» in der neunten und zehnten Klasse im Jahr 2015 als zentrales Element seiner Vorbringen nicht spontan, sondern erst auf Nachfrage der Rechtsvertretung vorgebracht. Gemäss seinen Angaben sei er in der zehn- ten Klasse bereits 19 bis 20 Jahre und bei Abschluss der Sekundarschule 22 bis 23 Jahre alt gewesen, was angesichts des burundischen</w:t>
      </w:r>
    </w:p>
    <w:p>
      <w:r>
        <w:t>D-4328/2024 Seite 8 Schulsystems überdurchschnittlich alt sei (Einschulung im siebten Alters- jahr, sieben Jahre obligatorische Primarschule, sechs Jahre Sekundar- schule). Diese Diskrepanz habe er in der Anhörung nicht erklären und auch keine entsprechenden Belege des Schulbesuchs im «Lycée Etoile de L’Espoir» einreichen können. Auf Nachfrage habe er erklärt, er verfüge über keine Bestätigungen (Schulzeugnis) und könne aufgrund der Schlies- sung der Schule sowie der Nichtexistenz von Archiven keine Unterlagen beschaffen. Hierbei handle es sich um Schutzbehauptungen, da weder die zeitlichen Angaben plausibel seien noch nachvollziehbar sei, weshalb er ausgerechnet das neunte und zehnte Schuljahr in dieser Schule verbracht habe. Zudem sei bei tatsächlich erfolgtem Schulbesuch anzunehmen, er könne einen Nachweis verfügbar machen. Im Weiteren bestünden betref- fend die mutmasslichen Drohungen, die aufgrund seiner Demonstrations- teilnahme im Jahr 2015 mittels Flugblätter gegen ihn erfolgt seien, keine Belege. Der geschilderte Kontakt des Beschwerdeführers zu P.N. habe da- rin bestanden, ihm nach einer Rückkehr aus Tansania einmalig einen Brief geschrieben und ihn darin um Unterstützung für die Ausreise gebeten zu haben. Dieser Brief sei von P.N. unbeantwortet geblieben. Daraus sei nicht zu schliessen, es bestünden konkrete und begründete Hinweise, die Im- bonerakure würden von einer bestehenden Verbindung zwischen dem Be- schwerdeführer und dem Schulvertreter ausgehen. Politische Aktivitäten habe der Beschwerdeführer zunächst verneint und erklärt, er habe nur wie alle anderen Bürger gewählt. Später habe er auf Nachfrage der Rechtsvertretung neu vorgebracht, an den Demonstratio- nen sowie an nächtlichen, obligatorischen Patrouillen teilgenommen zu ha- ben. Selbst bei Annahme einer Teilnahme an besagten Demonstrationen im Jahr 2015, sei nicht von einem spezifischen politischen Profil seiner Per- son auszugehen, aufgrund dessen die lmbonerakure oder andere staatli- che lnstanzen ein erhöhtes und anhaltendes lnteresse an ihm hätten. Aus- serdem sei das Vorbringen einer Verfolgung der Imbonerakure sieben Jahre nach der angeblichen Demonstrationsteilnahme nicht nachzuvollzie- hen. Die Erklärung, die Drohungen den Behörden nicht gemeldet zu haben, weil der Vorsteher seines Stadtviertels Nyakabiga zu den lmbonerakure gehöre, sei eine Schutzbehauptung, da er auch bei einer anderen Polizei- stelle, als jener in seinem Viertel, hätte Anzeige erstatten können. Im Wei- teren sei nicht davon auszugehen, die burundische Polizei würde mehrere Jahre damit zuwarten, um ihn – ohne Anlass und ohne Einleitung weiterer Schritte – im Jahr 2021 während des Sports zu beobachten. Es könne auf- grund seiner Beobachtung eines Polizeiautos mit verdunkelten Scheiben sowie angesichts des geringen politischen Profils nicht auf eine ernsthafte</w:t>
      </w:r>
    </w:p>
    <w:p>
      <w:r>
        <w:t>D-4328/2024 Seite 9 Gefahr staatlicher Verfolgung geschlossen werden. Die vorgebrachte Rückkehr aus Tansania nach Burundi deute ebenfalls nicht auf eine Verfol- gung durch die heimatlichen Behörden hin, ebenso wenig wie die legale Ausreise aus Burundi über den Luftweg. Im Zusammenhang mit der Parteimitgliedschaft (MSD) seines Vaters und den durchgeführten Hausdurchsuchungen würden weder aus seinen Schil- derungen noch den Akten Hinweise hervorgehen, er habe deswegen be- ziehungsweise aufgrund der Gesinnung des Vaters Probleme in seiner Hei- mat gehabt, zumal er an der gleichen Wohnadresse in Burundi wohnhaft gewesen sei. Die Kenntnisse des Beschwerdeführers über die lmbonerakure bezie- hungsweise über ihre nächtlichen Patrouillen würden sich darauf be- schränken, dass sie nachts Leute bestehlen oder Geld verlangen würden. Ohne es je gesehen zu haben, vermute er, sie würden Leute töten, da früh morgens Leichen entdeckt worden seien. Aus diesen Angaben gingen keine Hinweise hervor, die lmbonerakure würden ihn als Zeugen eines Ver- brechens verdächtigen oder er würde solche anzeigen oder publik machen wollen, weshalb auch keine Gründe für ein Verfolgungsmotiv ersichtlich seien. Dem Vorbringen des Überfalls vom 22. September 2022 fehle es an den für persönlich erlebte einschneidende Ereignisse typischen Realkenn- zeichen. Seine Angaben seien – nebst einzelnen unplausiblen Sachver- haltselementen –wenig detailliert, gänzlich linear, emotionslos sowie ohne ausgefallene Einzelheiten, innere Vorgänge und Gedanken ausgefallen. Er sei angeblich am Hals gepackt worden, habe aber dennoch schreien und hupen können und obwohl er das eigentliche Ziel des Angriffs gewesen sei, hätten die lmbonerakure von ihm abgelassen, aber den herbeieilenden Hausangestellten sofort niedergestochen. Der Beschwerdeführer habe ohne Verfolgung fliehen sowie untertauchen können und niemand habe nach ihm gesucht. Aus der eingereichten Sterbeurkunde des Hausange- stellten gehe weder die Todesursache noch ein Bezug zum Beschwerde- führer hervor, weshalb sie als Beweis für den geltend gemachten Überfall und die Verfolgung seiner Person untauglich sei. Die Asylvorbringen seien insgesamt zu unsubstantiiert und widersprüch- lich, als dass sie geglaubt werden könnten. Die Frage der Asylrelevanz müsse nicht geprüft werden.</w:t>
      </w:r>
    </w:p>
    <w:p>
      <w:r>
        <w:rPr>
          <w:b/>
        </w:rPr>
        <w:t>E. 6.2</w:t>
      </w:r>
    </w:p>
    <w:p>
      <w:r>
        <w:t>In der Beschwerde wird nebst Wiederholung des Sachverhaltes vorge- bracht, die gesundheitlichen Probleme des Beschwerdeführers seien bei</w:t>
      </w:r>
    </w:p>
    <w:p>
      <w:r>
        <w:t>D-4328/2024 Seite 10 der Beurteilung der Glaubhaftigkeit zu berücksichtigen. Er leide seit 2015 zunehmend an psychischen Beschwerden (Posttraumatische Belastungs- störung [PTBS], depressive Störung, Alkoholabhängigkeit mit Entzugs- symptomen), welche zusätzlich auch ein Indiz seiner Verfolgung seien. An- gesichts der Anhörungszeit (3,5 Stunden) habe der Beschwerdeführer viele Details (Daten, Zeitangaben, Namen) nennen können. Alsdann sei seine persönliche Glaubwürdigkeit bereits durch den widerspruchsfreien Bericht seines Werdegangs und den Geburtenregisterauszug in Kopie ge- nügend belegt und werde mit dem eingereichten Schulzertifikat unterstri- chen (Beschwerde, Beilage 3). Zudem sei der Einbehalt von Wertsachen und Identitätspapieren durch die kroatischen Behörden notorisch und das Ausüben von Druck auf Oppositionelle zur Erlangung von Informationen, wie auch eine (versuchte) Tötung bei Misslingen, in seinem Heimatstaat üblich. Was den Schulbesuch im «Lycée Etoile de l’Espoir» anbelange, habe der Beschwerdeführer, obwohl einzig nach Anzahl Schuljahren und Abschluss befragt, von sich aus die Namen der Institute hinzugefügt. Die Rechtsver- tretung habe in der Anhörung die zusammenfassende Bemerkung «Er er- zählt von allen Schuljahren» im Protokoll bemängelt, woraufhin der Be- schwerdeführer in freier Rede beziehungsweise, ohne abzulesen, über sei- nen Besuch im «Lycée Etoile de l’Espoir» berichtet habe. Zudem habe er sich genau und ebenfalls, ohne abzulesen, an den Tag der Festnahme sei- nes danach verstorbenen Mitschülers Arthur erinnert, was als weiteres starkes Indiz für den dortigen Schulbesuch zu werten sei, wie auch das der Beschwerde beigelegte Foto von ihnen beiden. Was die Verbindung zu P.N. anbelange, habe der Beschwerdeführer offen zugegeben, keinen Kon- takt mehr zu ihm zu pflegen. Dennoch gelte der Beschwerdeführer als Schüler von P.N. als politischer Feind, der dessen Lehren weiterlebe und umsetze. Da die Imbonerakure nichts unversucht lassen würden, um an P.N. zu gelangen, seien die Vorbringen des Beschwerdeführers nachvoll- ziehbar. Der an P.N. adressierte Brief zeige zudem auf, dass der Beschwer- deführer in ihm eine Vertrauensperson im Sinne eines Mentors gesehen habe. Die zunächst missverstandene Frage nach politischen Aktivitäten habe der Beschwerdeführer auf Nachfrage der Rechtsvertretung klären können. Im Weiteren habe er die Probleme seines Vaters (Festnahme und Hausdurchsuchung) aufgrund seiner politischen Tätigkeit (MSD) dargelegt und es sei zudem plausibel, dass er von ihm auf eine politisch gesponserte Schule geschickt worden sei. Die Abnahme des Verfolgungsinteresses am Vater sei angesichts seines Alters und der Pensionierung nachvollziehbar. Alsdann seien die Kenntnisse des Beschwerdeführers über die</w:t>
      </w:r>
    </w:p>
    <w:p>
      <w:r>
        <w:t>D-4328/2024 Seite 11 Imbonerakure für ein Verfolgungsmotiv ausreichend, nachdem er sie als Taxifahrer regelmässig gesehen habe und einige von ihnen identifizieren könne. Diese würden überdies sowohl nachts tätige Personen als auch ihn als Sohn eines Oppositionellen sowie Schüler von P.N., fürchten und zu- dem sei der Beschwerdeführer im Oppositionsquartier Nyakabiga aufge- wachsen. Im Zusammenhang mit dem Überfall sei von einem Gerangel auszugehen und nicht von einem fixen Griff um seinen Hals, weshalb das Schreien und Hupen möglich gewesen sei. Als Zeuge der Tötung seines Angestellten bestehe ein zusätzliches Verfolgungsmotiv, auch wenn er das Ereignis medikamenten- beziehungsweise gesundheitsbedingt emotions- los dargelegt habe. In einer Gesamtabwägung seien die Vorbringen glaubhaft, weshalb deren Asylrelevanz zu überprüfen sei. Der Beschwerdeführer stamme aus einer politischen Familie, sei politischer Aktivist und werde sowohl infolge der Verweigerung der Kooperation mit den Imbonerakuren als auch wegen sei- ner politischen Anschauungen verfolgt und mit dem Tod bedroht. Bei einer Rückkehr bestehe das Risiko gezielter Verfolgung und die Gefahr ernsthaf- ter Nachteile. Der Beschwerdeführer erfülle die Flüchtlingseigenschaft nach Art. 3 AsylG.</w:t>
      </w:r>
    </w:p>
    <w:p>
      <w:r>
        <w:rPr>
          <w:b/>
        </w:rPr>
        <w:t>E. 7.1</w:t>
      </w:r>
    </w:p>
    <w:p>
      <w:r>
        <w:t>Das Bundesverwaltungsgericht gelangt nach Prüfung der Akten zum Schluss, dass die Vorinstanz zutreffend festgehalten hat, die Vorbringen des Beschwerdeführers genügten den Anforderungen an die Glaubhaf- tigkeit im Sinne von Art. 7 AsylG nicht. Auf die betreffenden Ausführungen in der angefochtenen Verfügung (vgl. vorstehend E. 6.1) kann mit den nachfolgenden Ergänzungen verwiesen werden. Die Ausführungen auf Be- schwerdeebene führen insgesamt, wie zu sehen sein wird, zu keiner ande- ren Betrachtungsweise. Auf die Entgegnungen in der Beschwerde und die neu eingereichten Beweismittel ist im Folgenden näher einzugehen: Zunächst ist der Erklärungsversuch, die fehlende Glaubhaftigkeit der Aus- sagen des Beschwerdeführers sei auf seine gesundheitlichen Beschwer- den zurückzuführen, angesichts der fehlenden hinreichenden Kausalität nicht überzeugend. Ein Arztbericht kann eine psychische Störung bezie- hungsweise eine Traumatisierung zwar belegen, nicht aber deren genaue Ursache (vgl. Urteil des BVGer D-5083/2023 vom 27. Oktober 2023 E. 3.2, m.w.H.). Folglich sind die in den Akten der Vorinstanz befindlichen medizi- nischen und psychotherapeutischen Dokumente (A28/7, A29/3) als Nach- weis für die Glaubhaftigkeit der Asylvorbringen unbehelflich. Es besteht</w:t>
      </w:r>
    </w:p>
    <w:p>
      <w:r>
        <w:t>D-4328/2024 Seite 12 demgemäss keine Notwendigkeit einen weiteren psychotherapeutischen Verlaufsbericht abzuwarten (Beschwerde, S. 6). Aus den Ausführungen in der Beschwerde über den Klinikaustritt ist ebenfalls nichts zugunsten des Beschwerdeführers abzuleiten (fürsorgerische Unterbringung; Be- schwerde, S. 6). Nach dem Gesagten sind – entgegen der Behauptung in der Beschwerde – die Anforderungen an die Prüfung der Glaubhaftigkeit im Falle des Beschwerdeführers nicht herabzusetzen. Alsdann ist mit der Vorinstanz festzuhalten, dass bei einer in der Muttersprache des Be- schwerdeführers (Kirundi) durchgeführten Anhörung von einer problemlo- sen Schilderung der Asylvorbringen in freier Rede ausgegangen werden kann und das Festhalten am Ablesen der vorbereiteten Asylvorbringen in französischer Sprache berechtigte Zweifel an der Glaubhaftigkeit aufkom- men lässt. Im Weiteren ist entgegen der Behauptung des Beschwerdefüh- rers dem Anhörungsprotokoll kein Einwand der Rechtsvertretung gegen die protokollierte zusammenfassende Bemerkung betreffend Ausbildungs- jahre und Stätte zu entnehmen, infolgedessen sie solche «nachgefragt habe, woraufhin der Beschwerdeführer in freier Rede vom Lycée Etoile de l’Espoir berichtet habe» (Beschwerde S. 10, A30/14, F 16 bis F 22). Viel- mehr sind dem Anhörungsprotokoll auf die entsprechenden konkreten Fra- gen zunächst keine Angaben des Beschwerdeführers von besagtem Schulbesuch zu entnehmen und ebensowenig hat er später von sich aus oder in freier Rede davon erzählt. Die Rechtsvertretung hat den Beschwer- deführer alsdann jedoch im Nachhinein darauf aufmerksam gemacht und ihn konkret auf das «Lycée Etoile de l’Espoir» angesprochen (A30/14, F 53: «Ist es richtig, dass Sie noch im Lycée Etoile de l’Espoir waren?», F 54: «Möchten Sie etwas zu dieser Schule sagen? Ist da etwas spezi- ell?»). Mit den Darlegungen in der Beschwerde vermag der Beschwerde- führer die Unglaubhaftigkeit des Schulbesuchs im «Lycée Etoile de l’Espoir» nicht zu entkräften, ebensowenig wie mit dem hierfür eingereich- ten Fotoausdruck (Beschwerde, Beilage 4). Das Foto gibt insbesondere weder Auskunft über den Ursprung noch belegt das Abbild einiger Men- schen vor einem Haus einen Schulbesuch, selbst wenn es sich dabei um den Beschwerdeführer und einen Schüler namens Arthur handeln sollte. Entgegen der Behauptung in der Beschwerde sind die mutmasslichen Er- innerungen des Beschwerdeführers an den Tag der Festnahme von Arthur nicht ohne Weiteres ein Indiz für den Schulbesuch im «Lycée Etoile de l’Espoir», da sich dieses Ereignis in irgendeiner vom Beschwerdeführer be- suchten Schule zugetragen haben könnte. Im Weiteren reicht der Be- schwerdeführer neu einen Fotoausdruck eines als «Certificat de Fin de Collage» bezeichneten Dokumentes, datiert vom 10. Oktober 2015, ein (Beschwerde, Beilage 3). Darin wird handschriftlich der Besuch der 7. bis</w:t>
      </w:r>
    </w:p>
    <w:p>
      <w:r>
        <w:t>D-4328/2024 Seite 13</w:t>
      </w:r>
    </w:p>
    <w:p>
      <w:r>
        <w:rPr>
          <w:b/>
        </w:rPr>
        <w:t>E. 7.2</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 8. 8.1 Lehnt das SEM das Asylgesuch ab, so verfügt es in der Regel die Weg- weisung aus der Schweiz und ordnet den Vollzug an (Art. 44 AsylG).</w:t>
      </w:r>
    </w:p>
    <w:p>
      <w:r>
        <w:t>D-4328/2024 Seite 14 8.2 Der Beschwerdeführer verfügt in der Schweiz insbesondere weder über eine ausländerrechtliche Aufenthaltsbewilligung noch über einen An- spruch auf Erteilung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Nach Art. 83 Abs. 3 AIG ist der Vollzug nicht zulässig, wenn völker- rechtliche Verpflichtungen der Schweiz einer Weiterreise der Ausländerin oder des Ausländers in den Heimat-, Herkunfts- oder einen Drittstaat ent- gegenstehen. 9.2.1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 10. Dezember 1984 gegen Folter und andere grausame, unmenschliche oder erniedrigende Behandlung oder Strafe [FoK, SR 0.105]; Art. 3 EMRK). 9.2.2 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w:t>
      </w:r>
    </w:p>
    <w:p>
      <w:r>
        <w:t>D-4328/2024 Seite 15 würde (vgl. Urteil des EGMR Saadi gegen Italien 28. Februar 2008, Grosse Kammer 37201/06, §§ 124–127 m.w.H.). Das gelingt ihm nach dem Ge- sagten offenkundig nicht. Dies gilt ebenso für seine gesundheitliche Situa- tion. 9.2.3 Nach dem Gesagten ist der Vollzug der Wegweisung sowohl im Sinne der landes- als auch der völkerrechtlichen Bestimmungen zulässig. 9.3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9.3.1 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D-3735/2024 vom 21. Juni 2024 E. 9.3.1, m.w.H.). 9.3.2 Der Beschwerdeführer bringt seine Suchterkrankung, psychische Be- schwerden (PTBS, depressive Störung, wiederholte Selbstgefährdung) be- ziehungsweise die Gefahr einer verkürzten Lebenserwartung mangels adäquater Weiterbehandlung in Burundi als Wegweisungsvollzugshinder- nisse vor (Beschwerde, S. 15 ff.; Unzumutbarkeit).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w:t>
      </w:r>
    </w:p>
    <w:p>
      <w:r>
        <w:t>D-4328/2024 Seite 16 Um Wiederholungen zu vermeiden, kann auf die Erwägungen Ziff. III/2 der angefochtenen Verfügung verwiesen werden. Es ist aufgrund der Akten und der Beschwerdeausführungen nicht von derart gravierenden gesund- heitlichen Beeinträchtigungen des Beschwerdeführers auszugehen, die zu einer raschen und lebensgefährdenden Beeinträchtigung des Gesund- heitszustandes führen würden, und solche werden auch nicht vorgebracht. Wie die Vorinstanz hinsichtlich der Suchterkrankung zutreffend festgehal- ten hat, kann der Beschwerdeführer bezüglich der empfohlenen, aber in Burundi nicht vorhandenen Alkoholentzugsbehandlung nichts zu seinen Gunsten ableiten, nachdem er eine solche ausdrücklich gegen den Rat der behandelnden Ärzte abgelehnt hat. Alsdann ist in Burundi eine psychiat- risch-psychologische Behandlung möglich, beispielsweise im öffentlichen Centre Neuro-Psychiatrique de Kamenge, wo der Beschwerdeführer be- reits vor seiner Ausreise wegen seiner psychischen Beschwerden behan- delt wurde (A29/3), oder im privaten Kra Hospital. Beide Spitäler befinden sich in der Hauptstadt Bujumbura. Entsprechend ist nicht auf das Vorliegen einer medizinischen Notlage zu schliessen und eine hinreichende medizi- nische und psychiatrische Versorgung ist in Burundi gewährleistet (vgl. Ur- teil BVGer E-4051/2024 E. 8.3.3 vom 17. Oktober 2024). Der Hinweis in der Beschwerde auf den öffentlichen Bericht der Schweizerischen Flücht- lingshilfe (SFH) vom 3. Juli 2024 vermag diese Einschätzung nicht umzu- stossen (Beschwerde, Beilage 5: Gesundheitsversorgung). Der medizini- sche Sachverhalt ist vorliegend als hinreichend erstellt zu erachten, wes- halb – wie bereits erwähnt – auch hinsichtlich des Wegweisungsvollzugs der in Aussicht gestellte Verlaufsbericht der ambulanten psychotherapeuti- schen Therapie nicht abzuwarten ist (Beschwerde, S. 6). Der Beschwerde- führer ist auf die Möglichkeit, bei der Vorinstanz bei Bedarf einen Antrag auf Gewährung medizinischer Rückkehrhilfe zu stellen (vgl. Art. 93 Abs. 1 Bst. d AsylG), hinzuweisen. Im Zeitpunkt der Überstellung wird allfälligen suizidalen Tendenzen Rechnung getragen und die Reisefähigkeit überprüft werden. 9.3.3 Es sprechen auch keine anderen individuellen Gründe gegen einen Wegweisungsvollzug. Der Beschwerdeführer ist jung und verfügt über eine gute Schulbildung. Er hat in Burundi das Studium «Verwaltung und Ma- nagement» begonnen und es sind bei einer Rückkehr keine Gründe gegen eine Wiederaufnahme ersichtlich (A30/14, F 16 ff.). Seine Eltern und drei jüngere Geschwister sowie zahlreiche weitere Verwandte leben in Bujum- bura, am letzten Wohnort des Beschwerdeführers, und die finanzielle Situ- ation der Familie ist gemäss eigenen Angaben durchschnittlich. Der Vater bezieht als ehemaliger Zollmitarbeiter eine Rente und die Mutter arbeitet</w:t>
      </w:r>
    </w:p>
    <w:p>
      <w:r>
        <w:t>D-4328/2024 Seite 17 als Buchhalterin (A30/14, F 23 ff.). Es ist in Burundi von einer gesicherten Wohnsituation und von einem soliden sozialen und wirtschaftlichen Netz- werk auszugehen, das den Beschwerdeführer bei Bedarf unterstützen kann. 9.3.4 Nach dem Gesagten erweist sich der Vollzug der Wegweisung ins- gesamt als zumutbar. 9.4 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 9.5 Zusammenfassend hat die Vorinstanz den Wegweisungsvollzug zu Recht als zulässig, zumutbar und möglich bezeichnet. Die Anordnung der vorläufigen Aufnahme fällt somit ausser Betracht (Art. 83 Abs. 1–4 AIG). 10. Aus diesen Erwägungen ergibt sich, dass die angefochtene Verfügung Bundesrecht nicht verletzt und auch sonst nicht zu beanstanden ist (Art. 106 Abs. 1 AsylG und Art. 49 VwVG). Die Beschwerde ist abzuweisen.</w:t>
      </w:r>
    </w:p>
    <w:p>
      <w:r>
        <w:rPr>
          <w:b/>
        </w:rPr>
        <w:t>E. 8.1</w:t>
      </w:r>
    </w:p>
    <w:p>
      <w:r>
        <w:t>Lehnt das SEM das Asylgesuch ab, so verfügt es in der Regel die Wegweisung aus der Schweiz und ordnet den Vollzug an (Art. 44 AsylG).</w:t>
      </w:r>
    </w:p>
    <w:p>
      <w:r>
        <w:rPr>
          <w:b/>
        </w:rPr>
        <w:t>E. 8.2</w:t>
      </w:r>
    </w:p>
    <w:p>
      <w:r>
        <w:t>Der Beschwerdeführer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9.2.2</w:t>
      </w:r>
    </w:p>
    <w:p>
      <w:r>
        <w:t>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Das gelingt ihm nach dem Gesagten offenkundig nicht. Dies gilt ebenso für seine gesundheitliche Situation.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In Burundi herrscht zurzeit weder Krieg oder Bürgerkrieg noch eine Situation allgemeiner Gewalt. Das Bundesverwaltungsgericht geht denn in seiner Praxis auch nicht von einer generellen Unzumutbarkeit des Wegweisungsvollzugs nach Burundi aus, auch wenn die allgemeine Lage in einigen Provinzen insbesondere in sicherheitspolitischer und wirtschaftlicher Hinsicht heikel ist (vgl. dazu das Urteil des BVGer D-3735/2024 vom 21. Juni 2024 E. 9.3.1, m.w.H.).</w:t>
      </w:r>
    </w:p>
    <w:p>
      <w:r>
        <w:rPr>
          <w:b/>
        </w:rPr>
        <w:t>E. 9.3.2</w:t>
      </w:r>
    </w:p>
    <w:p>
      <w:r>
        <w:t>Der Beschwerdeführer bringt seine Suchterkrankung, psychische Beschwerden (PTBS, depressive Störung, wiederholte Selbstgefährdung) beziehungsweise die Gefahr einer verkürzten Lebenserwartung mangels adäquater Weiterbehandlung in Burundi als Wegweisungsvollzugshindernisse vor (Beschwerde, S. 15 ff.; Unzumutbarkeit). Gemäss Praxis des Bundesverwaltungsgerichts kann nur dann aus medizinischen Gründen auf die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Um Wiederholungen zu vermeiden, kann auf die Erwägungen Ziff. III/2 der angefochtenen Verfügung verwiesen werden. Es ist aufgrund der Akten und der Beschwerdeausführungen nicht von derart gravierenden gesundheitlichen Beeinträchtigungen des Beschwerdeführers auszugehen, die zu einer raschen und lebensgefährdenden Beeinträchtigung des Gesundheitszustandes führen würden, und solche werden auch nicht vorgebracht. Wie die Vorinstanz hinsichtlich der Suchterkrankung zutreffend festgehalten hat, kann der Beschwerdeführer bezüglich der empfohlenen, aber in Burundi nicht vorhandenen Alkoholentzugsbehandlung nichts zu seinen Gunsten ableiten, nachdem er eine solche ausdrücklich gegen den Rat der behandelnden Ärzte abgelehnt hat. Alsdann ist in Burundi eine psychiatrisch-psychologische Behandlung möglich, beispielsweise im öffentlichen Centre Neuro-Psychiatrique de Kamenge, wo der Beschwerdeführer bereits vor seiner Ausreise wegen seiner psychischen Beschwerden behandelt wurde (A29/3), oder im privaten Kra Hospital. Beide Spitäler befinden sich in der Hauptstadt Bujumbura. Entsprechend ist nicht auf das Vorliegen einer medizinischen Notlage zu schliessen und eine hinreichende medizinische und psychiatrische Versorgung ist in Burundi gewährleistet (vgl. Urteil BVGer E-4051/2024 E. 8.3.3 vom 17. Oktober 2024). Der Hinweis in der Beschwerde auf den öffentlichen Bericht der Schweizerischen Flüchtlingshilfe (SFH) vom 3. Juli 2024 vermag diese Einschätzung nicht umzustossen (Beschwerde, Beilage 5: Gesundheitsversorgung). Der medizinische Sachverhalt ist vorliegend als hinreichend erstellt zu erachten, weshalb - wie bereits erwähnt - auch hinsichtlich des Wegweisungsvollzugs der in Aussicht gestellte Verlaufsbericht der ambulanten psychotherapeutischen Therapie nicht abzuwarten ist (Beschwerde, S. 6). Der Beschwerdeführer ist auf die Möglichkeit, bei der Vorinstanz bei Bedarf einen Antrag auf Gewährung medizinischer Rückkehrhilfe zu stellen (vgl. Art. 93 Abs. 1 Bst. d AsylG), hinzuweisen. Im Zeitpunkt der Überstellung wird allfälligen suizidalen Tendenzen Rechnung getragen und die Reisefähigkeit überprüft werden.</w:t>
      </w:r>
    </w:p>
    <w:p>
      <w:r>
        <w:rPr>
          <w:b/>
        </w:rPr>
        <w:t>E. 9.3.3</w:t>
      </w:r>
    </w:p>
    <w:p>
      <w:r>
        <w:t>Es sprechen auch keine anderen individuellen Gründe gegen einen Wegweisungsvollzug. Der Beschwerdeführer ist jung und verfügt über eine gute Schulbildung. Er hat in Burundi das Studium «Verwaltung und Management» begonnen und es sind bei einer Rückkehr keine Gründe gegen eine Wiederaufnahme ersichtlich (A30/14, F 16 ff.). Seine Eltern und drei jüngere Geschwister sowie zahlreiche weitere Verwandte leben in Bujumbura, am letzten Wohnort des Beschwerdeführers, und die finanzielle Situation der Familie ist gemäss eigenen Angaben durchschnittlich. Der Vater bezieht als ehemaliger Zollmitarbeiter eine Rente und die Mutter arbeitet als Buchhalterin (A30/14, F 23 ff.). Es ist in Burundi von einer gesicherten Wohnsituation und von einem soliden sozialen und wirtschaftlichen Netzwerk auszugehen, das den Beschwerdeführer bei Bedarf unterstützen kann.</w:t>
      </w:r>
    </w:p>
    <w:p>
      <w:r>
        <w:rPr>
          <w:b/>
        </w:rPr>
        <w:t>E. 9.3.4</w:t>
      </w:r>
    </w:p>
    <w:p>
      <w:r>
        <w:t>Nach dem Gesagten erweist sich der Vollzug der Wegweisung insgesamt als zumutbar.</w:t>
      </w:r>
    </w:p>
    <w:p>
      <w:r>
        <w:rPr>
          <w:b/>
        </w:rPr>
        <w:t>E. 9.4</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Klasse des Beschwerdeführers im «Lycée Etoile de l’Espoir» bestätigt, obwohl er gemäss eigenen Angaben nur zwei Jahre, nämlich die 9. und 10. Klasse, dort zur Schule gegangen sei (A30/14, F 53 f.). Es ist der Be- schwerde weder etwas zur Erklärung dieser Unstimmigkeit, noch zum un- üblichen 20. Altersjahr in der 10. Klasse zu entnehmen. Der Schulab- schluss (Fin de Collage) im Jahr 2015 steht ferner im Widerspruch zum vom Beschwerdeführer genannten Abschluss im Jahr 2018 (A30/14, F18), aber auch zum burundischen Schulsystem, das aus dreizehn Schuljahren besteht (Primarschule: 7. bis 12. Altersjahr, Sekundarschule: 13. bis 19. Altersjahr;www.epdc.org/sites/default/fi- les/documents/EPDC_NEP_2018_Burundi.pdf; letztmals abgerufen am</w:t>
      </w:r>
    </w:p>
    <w:p>
      <w:r>
        <w:rPr>
          <w:b/>
        </w:rPr>
        <w:t>E. 11</w:t>
      </w:r>
    </w:p>
    <w:p>
      <w:r>
        <w:t>November 2024). Aus der Beschwerde erschliesst sich im Übrigen nicht, wie es möglich war, ein entsprechendes Beweismittel erhältlich zu machen, nachdem er die Beschaffung in der Anhörung praktisch ausge- schlossen hat (A30/14, F56: Schliessung der Schule, Nichtexistenz von Ar- chiven; Beschwerde Ziff. II/2). Die Bestätigung vermag – unabhängig vom generell niedrigen Beweiswert von Kopien (keine Überprüfbarkeit der Echt- heit) – die Einschätzung des unglaubhaften Schulbesuchs nicht umzustos- sen. Aufgrund des Gesagten überzeugen die Argumente in der Be- schwerde hinsichtlich der persönlichen Glaubwürdigkeit des Beschwerde- führers ebenfalls nicht. Infolge des fehlenden Glaubhaftmachens der Vor- bringen wird einem Verfolgungsmotiv der Imbonerakure die Grundlage ent- zogen, weshalb sich weitergehende Erwägungen zu solchen erübrigen (beispielsweise: nächtliche Arbeit, Oppositionsquartier, Verbindung zu Op- positionellen, Zeuge eines Verbrechens, allgemeine Verfolgung der Schü- ler von P.N.). Es sind weder in den Akten noch in der Beschwerde Anhalts- punkte für exponierte politische Aktivitäten des Beschwerdeführers ersicht- lich und es werden auch keine eigenen erlittenen Nachteile in Bezug auf die politischen Tätigkeiten des Vaters vorgebacht. Im Gesamtergebnis ent- fällt die Prüfung einer allfälligen Asylrelevanz der Vorbringen.</w:t>
      </w:r>
    </w:p>
    <w:p>
      <w:r>
        <w:rPr>
          <w:b/>
        </w:rPr>
        <w:t>E. 11.1</w:t>
      </w:r>
    </w:p>
    <w:p>
      <w:r>
        <w:t>Der Beschwerdeführer beantragt die Gewährung der unentgeltlichen Prozessführung und amtliche Rechtsverbeiständung. Aufgrund der vorste- henden Erwägungen ergibt sich, dass seine Begehren als aussichtslos zu gelten haben. Damit ist eine der kumulativ zu erfüllenden Voraussetzungen nicht gegeben, weshalb das Gesuch ungeachtet der geltend gemachten Mittellosigkeit abzuweisen ist.</w:t>
      </w:r>
    </w:p>
    <w:p>
      <w:r>
        <w:rPr>
          <w:b/>
        </w:rPr>
        <w:t>E. 11.2</w:t>
      </w:r>
    </w:p>
    <w:p>
      <w:r>
        <w:t>Das Gesuch um Erlass des Kostenvorschusses ist mit vorliegendem Direktentscheid gegenstandslos geworden.</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D-4328/2024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