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D-4328/2023 vom 18. August 2023</w:t>
      </w:r>
    </w:p>
    <w:p>
      <w:r>
        <w:t>Bundesverwaltungsgericht, 2023-08-18, DE</w:t>
      </w:r>
    </w:p>
    <w:p>
      <w:r>
        <w:rPr>
          <w:b/>
        </w:rPr>
        <w:t xml:space="preserve">Quelle: </w:t>
      </w:r>
      <w:r>
        <w:t>https://mcp.opencaselaw.ch/entscheid/bvger_D-4328_2023</w:t>
      </w:r>
    </w:p>
    <w:p>
      <w:r>
        <w:t>FR: TAF D-4328/2023 du 18 août 2023</w:t>
      </w:r>
    </w:p>
    <w:p>
      <w:r>
        <w:t>IT: TAF D-4328/2023 del 18 agosto 2023</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so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als Verfügungsadressat zur Beschwerdeführung legitimiert (Art. 105 und Art. 108 Abs. 3 AsylG; Art. 48 Abs. 1 sowie Art. 52 Abs. 1 VwVG). Auf die Beschwerde ist - unter Vorbehalt der nachfolgenden Ausführungen in E. 5 -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(vgl. BVGE 2017 VI/5 E. 3.1; 2012/4 E. 2.2, je m.w.H.).</w:t>
      </w:r>
    </w:p>
    <w:p>
      <w:r>
        <w:rPr>
          <w:b/>
        </w:rPr>
        <w:t>E. 3.2</w:t>
      </w:r>
    </w:p>
    <w:p>
      <w:r>
        <w:t>Bezüglich der Frage der Wegweisung und des Wegweisungsvollzugs hat die Vorinstanz eine materielle Prüfung vorgenommen, weshalb dem Bundesverwaltungsgericht diesbezüglich volle Kognition zukommt.</w:t>
      </w:r>
    </w:p>
    <w:p>
      <w:r>
        <w:rPr>
          <w:b/>
        </w:rPr>
        <w:t>E. 4.1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4.2</w:t>
      </w:r>
    </w:p>
    <w:p>
      <w:r>
        <w:t>Gestützt auf Art. 111a Abs. 1 AsylG wurde auf die Durchführung eines Schriftenwechsels verzichtet.</w:t>
      </w:r>
    </w:p>
    <w:p>
      <w:r>
        <w:rPr>
          <w:b/>
        </w:rPr>
        <w:t>E. 5</w:t>
      </w:r>
    </w:p>
    <w:p>
      <w:r>
        <w:t>Auf die Anträge, es sei der Beschwerde die aufschiebende Wirkung zu gewähren, und das Migrationsamt sei anzuweisen, keine Vollzugshandlungen durchzuführen (vgl. Ziff. 4 der Rechtsbegehren), ist infolge fehlenden Rechtsschutzinteresses nicht einzutreten; denn der Beschwerde kommt von Gesetzes wegen grundsätzlich aufschiebende Wirkung zu (vgl. Art. 55 Abs. 1 VwVG), es besteht vorliegend keine spezialgesetzliche Ausnahme, und das SEM hat die aufschiebende Wirkung auch nicht entzogen.</w:t>
      </w:r>
    </w:p>
    <w:p>
      <w:r>
        <w:rPr>
          <w:b/>
        </w:rPr>
        <w:t>E. 6</w:t>
      </w:r>
    </w:p>
    <w:p>
      <w:r>
        <w:t>Der Beschwerdeführer beantragt eventualiter die Rückweisung der Sache an die Vorinstanz zur vollständigen Erstellung des Sachverhalts (vgl. Ziff. 2 der Rechtsbegehren) und rügt damit implizit, der rechtserhebliche Sachverhalt sei mangelhaft abgeklärt worden. Inwiefern der Sachverhalt vom SEM unvollständig abgeklärt worden sein soll, legt der Beschwerdeführer indes nicht dar. Diese Rüge ist daher als unbegründet zu erachten, zumal auch von Amtes wegen keine Verletzung der Untersuchungspflicht festgestellt werden kann und der rechtserhebliche Sachverhalt spruchreif erscheint.</w:t>
      </w:r>
    </w:p>
    <w:p>
      <w:r>
        <w:rPr>
          <w:b/>
        </w:rPr>
        <w:t>E. 7.1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7.2</w:t>
      </w:r>
    </w:p>
    <w:p>
      <w:r>
        <w:t>Den Akten zufolge (vgl. A21, A27 und A34) gewährte Italien dem Beschwerdeführer am (...) subsidiären Schutz und erteilte ihm eine Aufenthaltsbewilligung. Diese wurde im Jahr (...) um zehn Jahre verlängert. Laut Auskunft der italienischen Behörden verfügt der Beschwerdeführer über eine bis am 17. Mai 2031 gültige italienische Aufenthaltsbewilligung. Der Beschwerdeführer bestreitet weder seinen vorgängigen Aufenthalt Italien noch die Schutzgewährung und seinen aktuellen Aufenthaltsstatus. Die italienischen Behörden haben der Rückübernahme des Beschwerdeführers sodann am 26. Juni 2023 ausdrücklich zugestimmt. Obwohl sie durch das Dublin-Wiederaufnahmegesuch des SEM vom 14. Juni 2023 Kenntnis hatten von der angeblichen zwischenzeitlichen Rückkehr des Beschwerdeführers nach Afghanistan, erfolgte ihre Zustimmung zur Rückübernahme ohne jegliche Vorbehalte. Es ist demnach ohne weiteres davon auszugehen, dass der Beschwerdeführer nach Italien zurückkehren und sich dort legal aufhalten kann.</w:t>
      </w:r>
    </w:p>
    <w:p>
      <w:r>
        <w:rPr>
          <w:b/>
        </w:rPr>
        <w:t>E. 7.3</w:t>
      </w:r>
    </w:p>
    <w:p>
      <w:r>
        <w:t>Italien ist ein EU-Staat und gilt als sicherer Drittstaat im Sinne von Art. Art. 6a Abs. 2 Bst. b AsylG (vgl. den Beschluss des Bundesrates vom 14. Dezember 2007).</w:t>
      </w:r>
    </w:p>
    <w:p>
      <w:r>
        <w:rPr>
          <w:b/>
        </w:rPr>
        <w:t>E. 7.4</w:t>
      </w:r>
    </w:p>
    <w:p>
      <w:r>
        <w:t>Das SEM ist demnach zu Recht in Anwendung von Art. 31a Abs. 1 Bst. a AsylG auf das Asylgesuch nicht eingetreten.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Wegweisung wird unter anderem dann nicht verfügt, wenn die asylsuchende Person im Besitz einer Aufenthalts- oder Niederlassungsbewilligung ist (Art. 32 Abs. 1 Bst. a der Asylverordnung 1 vom 11. August 1999 [AsylV 1, SR 142.311]) oder wenn ein Anspruch auf Erteilung einer solchen besteht (vgl. BVGE 2013/37 E. 4.4, 2009/50 E. 9, je m.w.H.).</w:t>
      </w:r>
    </w:p>
    <w:p>
      <w:r>
        <w:rPr>
          <w:b/>
        </w:rPr>
        <w:t>E. 8.3</w:t>
      </w:r>
    </w:p>
    <w:p>
      <w:r>
        <w:t>Der Beschwerdeführer verfügt derzeit nicht über eine ausländerrechtliche Aufenthaltsbewilligung in der Schweiz. Er bringt jedoch sinngemäss vor, seine Rückschaffung nach Italien würde Art. 8 Ziff. 1 EMRK (Achtung des Familienlebens) verletzen, da er dadurch von seiner Frau und seinen Eltern, welche sich zurzeit in der Schweiz im Asylverfahren befänden, getrennt würde. Seine Frau sei schwanger und erleide häufig Ohnmachtsanfälle, und seine Eltern seien alt und krank. Sie seien alle von seiner Unterstützung abhängig.</w:t>
      </w:r>
    </w:p>
    <w:p>
      <w:r>
        <w:rPr>
          <w:b/>
        </w:rPr>
        <w:t>E. 8.3.1</w:t>
      </w:r>
    </w:p>
    <w:p>
      <w:r>
        <w:t>Art. 8 Ziff. 1 EMRK garantiert den Schutz des Familienlebens. Dieses umfasst in erster Linie die Kernfamilie, das heisst die Gemeinschaft der Ehegatten mit ihren minderjährigen Kindern (vgl. BGE 144 II 1 E. 6.1; 135 I 143 E. 1.3.2). Andere familiäre Verbindungen können ebenfalls in den Schutzbereich von Art. 8 Ziff. 1 EMRK fallen, sofern eine genügend nahe, echte und tatsächlich gelebte Beziehung besteht oder ein besonderes Abhängigkeitsverhältnis vorliegt, welches über die normalen affektiven Bindungen hinausgeht (vgl. dazu BGE 135 I 143 E. 3.1 m.w.H.; BGE 137 I 154 E. 3.4.2).</w:t>
      </w:r>
    </w:p>
    <w:p>
      <w:r>
        <w:rPr>
          <w:b/>
        </w:rPr>
        <w:t>E. 8.3.2</w:t>
      </w:r>
    </w:p>
    <w:p>
      <w:r>
        <w:t>Die Beziehung des Beschwerdeführers zu seiner angeblichen Ehefrau fällt aus nachfolgenden Gründen nicht in den Schutzbereich von Art. 8 Ziff. 1 EMRK: Zunächst ist festzustellen, dass aufgrund der Aktenlage nicht von einer gültigen Ehe zwischen dem Beschwerdeführer und B._______ auszugehen ist. Im Rahmen der Personalienaufnahme (PA) vom 10. Mai 2023 erwähnte er seine angebliche Ehefrau mit keinem Wort und gab zu Protokoll, er sei ledig (vgl. A11 S. 4 Ziff. 1.14). Erst im Dublin-Gespräch vom 11. Mai 2023 sprach er von ihr und reichte zum Nachweis der angeblichen Hochzeit mehrere Fotos ein. Diese vermögen die Eheschliessung indes nicht glaubhaft zu machen; denn die Fotos wirken allesamt gestellt, und es ist darauf auch keine Heiratszeremonie ersichtlich. Das auf Beschwerdeebene nachgereichte und angeblich bereits am (...) ausgestellte Heiratszertifikat lässt die Eheschliessung ebenfalls nicht als glaubhaft erscheinen, zumal der Beschwerdeführer im zweiten Dublin-Gespräch vom 7. Juli 2023 noch ausdrücklich erklärt hatte, er besitze kein Dokument, welches die Ehe beweisen könne (vgl. A32 S. 2). Überdies fällt auf, dass die im eingereichten Dokument aufgeführten Personalien des Beschwerdeführers nicht den im Schweizer Asylverfahren angegebenen, angeblich wahren, sondern den in Italien verwendeten entsprechen (vgl. dazu vorstehend Bst. E). Nach dem Gesagten erscheint es nicht glaubhaft, dass es sich bei B._______ um die Ehefrau des Beschwerdeführers handelt. Ferner ergeben sich aus den Akten auch keine Hinweise auf ein schützenswertes Konkubinat. Ein solches liegt gemäss Rechtsprechung vor, wenn die partnerschaftliche Beziehung seit Langem eheähnlich gelebt wird und bezüglich Art und Stabilität in ihrer Substanz einer Ehe gleichkommt.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(vgl. BGer 2C_561/2021 E. 4.3 m.w.H.). Angesichts dessen, dass die Ehe als unglaubhaft bezeichnet werden muss und der Beschwerdeführer bestenfalls (die Glaubhaftigkeit dieses Vorbringens vorausgesetzt) seit (...), das heisst erst seit rund eineinhalb Jahren, mit B._______ zusammenlebt, ist nicht von einer gefestigten Partnerschaft und einer ausgeprägten Bindung im vorgenannten Sinn auszugehen. Im Weiteren ist auch kein besonderes Abhängigkeitsverhältnis zwischen dem Beschwerdeführer und B._______ ersichtlich. Insbesondere wird vom Beschwerdeführer nicht dargetan, dass respektive inwiefern B._______ - welche offenbar schwanger ist und ab und zu an epilepsiebedingten Ohnmachtsanfällen leidet - zwingend auf seine Anwesenheit in der Schweiz angewiesen ist, zumal sie in den Asylstrukturen die notwendige medizinische Betreuung erhält und mit den sich ebenfalls in einem laufenden Asylverfahren befindlichen Eltern des Beschwerdeführers zudem über anderweitige Bezugspersonen in der Schweiz verfügt. Schliesslich hat bereits das SEM zutreffend darauf hingewiesen, dass es dem Beschwerdeführer unbenommen ist, nach seiner Rückkehr nach Italien ein Familienzusammenführungsgesuch zugunsten von B._______ zu stellen.</w:t>
      </w:r>
    </w:p>
    <w:p>
      <w:r>
        <w:rPr>
          <w:b/>
        </w:rPr>
        <w:t>E. 8.3.3</w:t>
      </w:r>
    </w:p>
    <w:p>
      <w:r>
        <w:t>Soweit der Beschwerdeführer geltend macht, seine Eltern seien auf seine Unterstützung angewiesen, ist festzustellen, dass er auch diese Behauptung nicht ausreichend substanziiert. Es mag sein, dass seine Mutter an Diabetes sowie an den Folgen eines Beinbruchs leidet, jedoch ist aus den Akten nicht ersichtlich, dass sie deswegen zwingend auf die Unterstützung des Beschwerdeführers angewiesen ist, zumal ihr offenbar B._______ zur Seite steht (vgl. A32 S. 4) und mangels anderweitiger Informationen davon auszugehen ist, dass der Vater des Beschwerdeführers (Jahrgang [...]) gesundheitlich nicht beeinträchtigt und somit ebenfalls in der Lage ist, bei Bedarf Betreuungsaufgaben zu übernehmen. Demnach ist auch bezüglich der Eltern des Beschwerdeführers nicht von einem besonderen, in den Schutzbereich von Art. 8 Ziff. 1 EMRK fallenden Abhängigkeitsverhältnis auszugehen.</w:t>
      </w:r>
    </w:p>
    <w:p>
      <w:r>
        <w:rPr>
          <w:b/>
        </w:rPr>
        <w:t>E. 8.4</w:t>
      </w:r>
    </w:p>
    <w:p>
      <w:r>
        <w:t>Nach dem Gesagten besteht kein potentieller Anspruch auf Erteilung einer Aufenthaltsbewilligung gestützt auf Art. 8 EMRK, weshalb das SEM zu Recht die Wegweisung aus der Schweiz verfügt hat.</w:t>
      </w:r>
    </w:p>
    <w:p>
      <w:r>
        <w:rPr>
          <w:b/>
        </w:rPr>
        <w:t>E. 9.1</w:t>
      </w:r>
    </w:p>
    <w:p>
      <w:r>
        <w:t>Ist der Vollzug der Wegweisung nicht zulässig, nicht zumutbar oder nicht möglich, so regelt das SEM das Anwesenheitsverhältnis nach den gesetzlichen Bestimmungen über die vorläufige Aufnahme (Art. 44 AsylG, Art. 83 Abs. 1 AIG). Vorliegend ist der Wegweisungsvollzug in Bezug auf Italien zu prüfen.</w:t>
      </w:r>
    </w:p>
    <w:p>
      <w:r>
        <w:rPr>
          <w:b/>
        </w:rPr>
        <w:t>E. 9.2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Der Vollzug ist schliesslich nicht möglich, wenn die Ausländerin oder der Ausländer weder in den Heimat- oder in den Herkunftsstaat noch in einen Drittstaat ausreisen oder dorthin gebracht werden kann (Art. 83 Abs. 2 AIG).</w:t>
      </w:r>
    </w:p>
    <w:p>
      <w:r>
        <w:rPr>
          <w:b/>
        </w:rPr>
        <w:t>E. 9.3</w:t>
      </w:r>
    </w:p>
    <w:p>
      <w:r>
        <w:t>In Bezug auf die Geltendmachung von Wegweisungsvollzugshindernissen gilt gemäss der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9.4</w:t>
      </w:r>
    </w:p>
    <w:p>
      <w:r>
        <w:t>Der Vollzug der Wegweisung nach Italien ist in Beachtung der vorstehend (vgl. E. 9.2) genannten völker- und landesrechtlichen Bestimmungen als zulässig zu erachten. Italien gilt als sicherer Drittstaat (vgl. Art. 6a Abs. 2 Bst. b AsylG), in welchem der Beschwerdeführer Schutz vor Rückschiebung im Sinne von Art. 5 Abs. 1 AsylG findet. Italien ist sodann Signatarstaat der EMRK, der FoK und der FK sowie des Zusatzprotokolls der FK vom 31. Januar 1967 (SR 0.142.301) und kommt seinen diesbezüglichen völkerrechtlichen Verpflichtungen grundsätzlich nach. Der Beschwerdeführer hat in Italien subsidiären Schutz erhalten, womit er sich auf die ihm zustehenden Rechte gemäss Kapitel VII der Qualifikationsrichtlinie berufen kann (vgl. insbesondere die Art. 26 [Zugang zu Beschäftigung], Art. 29 [Sozialhilfe] und 30 [medizinische Versorgung] i.V.m. Art. 20 Abs. 2). Demnach bestehen keine Anhaltspunkte dafür, dass dem Beschwerdeführer bei einer Rückkehr nach Italien eine menschenrechtswidrige Behandlung im Sinne von Art. 25 Abs. 3 BV, von Art. 3 FoK und der Praxis zu Art. 3 EMRK drohen könnte.</w:t>
      </w:r>
    </w:p>
    <w:p>
      <w:r>
        <w:rPr>
          <w:b/>
        </w:rPr>
        <w:t>E. 9.5</w:t>
      </w:r>
    </w:p>
    <w:p>
      <w:r>
        <w:t>Hinsichtlich der Frage der Zumutbarkeit des Wegweisungsvollzugs ist vorab auf Art. 83 Abs. 5 AIG zu verweisen, wonach eine Wegweisung in einen EU- oder EFTA-Staat vermutungsweise zumutbar ist. Wie ausserdem bereits erwähnt, ist Italien an die Qualifikationsrichtlinie gebunden und hat dafür zu sorgen, dass (u.a.) für Personen mit subsidiärem Schutzstatus der Zugang zu Wohnraum und Beschäftigung gewährleistet ist und sie die notwendige Sozialhilfe sowie Zugang zu medizinischer Versorgung erhalten. Es ist daher nicht davon auszugehen, dass der Beschwerdeführer, welcher in seiner Beschwerde keine konkreten Unzumutbarkeitsgründe geltend macht, in Italien in eine existenzielle Notlage geraten würde. Falls ihm die ihm zustehenden Rechte beziehungsweise materiellen Leistungen verwehrt würden, obliegt es ihm, sich bei Bedarf an die zuständigen staatlichen Stellen zu wenden und nötigenfalls den Rechtsweg zu beschreiten. Bei dieser Sachlage besteht offensichtlich kein Anlass für die Einholung individueller Garantien betreffend adäquate Unterbringung und medizinische Versorgung, weshalb der entsprechende Antrag abzuweisen ist.</w:t>
      </w:r>
    </w:p>
    <w:p>
      <w:r>
        <w:rPr>
          <w:b/>
        </w:rPr>
        <w:t>E. 9.6</w:t>
      </w:r>
    </w:p>
    <w:p>
      <w:r>
        <w:t>Der Vollzug der Wegweisung erweist sich schliesslich auch als möglich im Sinne von Art. 83 Abs. 2 AIG, zumal die italienischen Behörden einer Rückübernahme des Beschwerdeführers ausdrücklich zugestimmt haben.</w:t>
      </w:r>
    </w:p>
    <w:p>
      <w:r>
        <w:rPr>
          <w:b/>
        </w:rPr>
        <w:t>E. 9.7</w:t>
      </w:r>
    </w:p>
    <w:p>
      <w:r>
        <w:t>Zusammenfassend ist festzustellen, dass die Vorinstanz den Wegweisungsvollzug nach Italien zu Recht als zulässig, zumutbar und möglich bezeichnet hat. Eine Anordnung der vorläufigen Aufnahme fällt damit ausser Betracht (Art. 83 Abs. 1 4 AIG).</w:t>
      </w:r>
    </w:p>
    <w:p>
      <w:r>
        <w:rPr>
          <w:b/>
        </w:rPr>
        <w:t>E. 10</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 soweit darauf einzutreten ist.</w:t>
      </w:r>
    </w:p>
    <w:p>
      <w:r>
        <w:rPr>
          <w:b/>
        </w:rPr>
        <w:t>E. 11.1</w:t>
      </w:r>
    </w:p>
    <w:p>
      <w:r>
        <w:t>Angesichts des direkten Entscheids in der Sache erweist sich der Antrag, es sei auf die Erhebung eines Kostenvorschusses zu verzichten, als gegenstandslos.</w:t>
      </w:r>
    </w:p>
    <w:p>
      <w:r>
        <w:rPr>
          <w:b/>
        </w:rPr>
        <w:t>E. 11.2</w:t>
      </w:r>
    </w:p>
    <w:p>
      <w:r>
        <w:t>Die Gesuche um Gewährung der unentgeltlichen Prozessführung und amtliche Verbeiständung sind ungeachtet der geltend gemachten prozessualen Bedürftigkeit abzuweisen, da sich die Beschwerdebegehren entsprechend den vorstehenden Erwägungen von vornherein als aussichtslos erwiesen haben.</w:t>
      </w:r>
    </w:p>
    <w:p>
      <w:r>
        <w:rPr>
          <w:b/>
        </w:rPr>
        <w:t>E. 11.3</w:t>
      </w:r>
    </w:p>
    <w:p>
      <w:r>
        <w:t>Demzufolge sind die Verfahrenskosten in der Höhe von Fr. 750.- dem Beschwerdeführer aufzuerlegen (Art. 63 Abs. 1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