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D-4325/2011 vom 5. September 2011</w:t>
      </w:r>
    </w:p>
    <w:p>
      <w:r>
        <w:t>Bundesverwaltungsgericht, 2011-09-05, DE</w:t>
      </w:r>
    </w:p>
    <w:p>
      <w:r>
        <w:rPr>
          <w:b/>
        </w:rPr>
        <w:t xml:space="preserve">Quelle: </w:t>
      </w:r>
      <w:r>
        <w:t>https://mcp.opencaselaw.ch/entscheid/bvger_D-4325_2011</w:t>
      </w:r>
    </w:p>
    <w:p>
      <w:r>
        <w:t>FR: TAF D-4325/2011 du 5 septembre 2011</w:t>
      </w:r>
    </w:p>
    <w:p>
      <w:r>
        <w:t>IT: TAF D-4325/2011 del 5 settembre 2011</w:t>
      </w:r>
    </w:p>
    <w:p>
      <w:pPr>
        <w:pStyle w:val="Heading2"/>
      </w:pPr>
      <w:r>
        <w:t>Regeste</w:t>
      </w:r>
    </w:p>
    <w:p>
      <w:r>
        <w:t>Vollzug der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BVGE 2007/21 E.2.1 S. 242 f.). Dabei entscheidet es in der Besetzung mit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121-128 des Bundesgerichtsgesetzes vom 17. Juni 2005 (BGG, SR 173.110) sinngemäss. Bezüglich Inhalt und Form des Revisionsgesuchs kommt Art. 67 Abs. 3 VwVG zur Anwendung (Art. 47 VGG).</w:t>
      </w:r>
    </w:p>
    <w:p>
      <w:r>
        <w:rPr>
          <w:b/>
        </w:rPr>
        <w:t>E. 1.3</w:t>
      </w:r>
    </w:p>
    <w:p>
      <w:r>
        <w:t>Der Gesuchsteller sucht mit der Nachreichung eines Beweismittels die bereits im vorangegangenen Beschwerdeverfahren vorgebrachten Gründe für ein Absehen vom Vollzug der rechtskräftig angeordneten Wegweisung zu belegen. Er bezieht sich damit auf einen Sachverhalt, der bereits vor dem Urteil des Bundesverwaltungsgerichts vom 31. August 2010 (Verfahren D-5008/2010) bestanden habe. Die Eingabe vom 4. Juli 2011 ist daher als Revisionsgesuch zu behandeln.</w:t>
      </w:r>
    </w:p>
    <w:p>
      <w:r>
        <w:rPr>
          <w:b/>
        </w:rPr>
        <w:t>E. 1.4</w:t>
      </w:r>
    </w:p>
    <w:p>
      <w:r>
        <w:t>Der Gesuchsteller hat ein schutzwürdiges Interesse an der Aufhebung oder Änderung des Beschwerdeurteils vom 31. August 2010 und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w:t>
      </w:r>
    </w:p>
    <w:p>
      <w:r>
        <w:rPr>
          <w:b/>
        </w:rPr>
        <w:t>E. 2.3</w:t>
      </w:r>
    </w:p>
    <w:p>
      <w:r>
        <w:t>Der Gesuchsteller ruft mit der Nachreichung eines Beweismittels sinngemäss den Revisionsgrund von Art. 123 Abs. 2 Bst. a BGG an. Die Eingabe vom 4. Juli 2011 erweist sich damit als hinreichend begründet. Auf das Revisionsgesuch ist deshalb einzutreten (Art. 47 VGG i.V.m. Art. 67 Abs. 3 VwVG und Art. 52 VwVG).</w:t>
      </w:r>
    </w:p>
    <w:p>
      <w:r>
        <w:rPr>
          <w:b/>
        </w:rPr>
        <w:t>E. 3.1</w:t>
      </w:r>
    </w:p>
    <w:p>
      <w:r>
        <w:t>Der Gesuchsteller beruft sich - wie ausgeführt - sinngemäss auf den Revisionsgrund von Art. 123 Abs. 2 Bst. a BGG. Gemäss dieser Bestimmung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Revisionsweise eingereichte Beweismittel sind dann beachtlich,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w:t>
      </w:r>
    </w:p>
    <w:p>
      <w:r>
        <w:rPr>
          <w:b/>
        </w:rPr>
        <w:t>E. 3.1.1</w:t>
      </w:r>
    </w:p>
    <w:p>
      <w:r>
        <w:t>Der Bericht "Äthiopien: Eritreische Herkunft" der SFH, auf den sich der Gesuchsteller vorliegend beruft, datiert vom 11. Mai 2009, mithin vor Erlass des Beschwerdeurteils vom 31. August 2010, und es ist nicht ersichtlich, weshalb der Gesuchsteller nicht in der Lage gewesen sein sollte, diesen bereits im vorangegangenen ordentlichen Beschwerdeverfahren einzureichen beziehungsweise früher geltend zu machen. Es ist deshalb grundsätzlich von einem verspäteten Vorbringen im Sinne von Art. 46 VGG auszugehen.</w:t>
      </w:r>
    </w:p>
    <w:p>
      <w:r>
        <w:rPr>
          <w:b/>
        </w:rPr>
        <w:t>E. 3.1.2</w:t>
      </w:r>
    </w:p>
    <w:p>
      <w:r>
        <w:t>Im Übrigen erweist sich das neue Beweismittel als nicht erheblich. In der Verfügung des BFM vom 4. Juni 2010 wurde rechtsverbindlich festgestellt, dass die Vorbringen des Gesuchstellers zu seiner eritreischen Herkunft nicht geglaubt werden können und vielmehr davon auszugehen ist, es handle sich bei ihm um einen äthiopischen Staatsangehörigen. Im Beschwerdeurteil vom 31. August 2010 wurde der Vollzug der Wegweisung des Gesuchstellers nach Äthiopien als durchführbar erachtet. Die nun neu angerufene SFH-Länderanalyse "Äthiopien: Eritreische Herkunft" vom 11. Mai 2009 vermag an dieser Einschätzung nichts zu ändern, hat sich die geltend gemachte eritreische Herkunft des Gesuchstellers doch - wie ausgeführt - im Asylverfahren als unglaubhaft erwiesen. Der SFH-Bericht vom 11. Mai 2009 vermag weder die erneut behauptete, indes nicht glaubhafte eritreische Herkunft des Gesuchstellers, noch die angebliche Undurchführbarkeit des Wegweisungsvollzugs nach Äthiopien zu belegen. Das Beweismittel ist daher als nicht beweistauglich und somit als nicht erheblich im Sinne von Art. 123 Abs. 2 Bst. a BGG zu erachten.</w:t>
      </w:r>
    </w:p>
    <w:p>
      <w:r>
        <w:rPr>
          <w:b/>
        </w:rPr>
        <w:t>E. 3.2</w:t>
      </w:r>
    </w:p>
    <w:p>
      <w:r>
        <w:t>Hinsichtlich der geltend gemachten Integrationsbemühungen des Gesuchstellers in der Schweiz ist festzustellen, dass der Frage der Integration bei der Prüfung der Zumutbarkeit des Wegweisungsvollzugs nur untergeordnete Bedeutung zukommen kann. Nachdem die Bestimmungen betreffend die vorläufige Aufnahme infolge einer schwerwiegenden persönlichen Notlage (insbesondere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Nach geltendem Recht ist es dem zuständigen Kanton vorbehalten, einer ihm zugewiesenen Person mit Zustimmung des Bundesamtes eine Aufenthaltsbewilligung zu erteilen, wenn wegen fortgeschrittener Integration ein schwerwiegender persönlicher Härtefall vorliegt (Art. 14 Abs. 2 Bst. c AsylG).</w:t>
      </w:r>
    </w:p>
    <w:p>
      <w:r>
        <w:rPr>
          <w:b/>
        </w:rPr>
        <w:t>E. 3.3</w:t>
      </w:r>
    </w:p>
    <w:p>
      <w:r>
        <w:t>Was die übrigen Einwände in der Revisionseingabe betrifft, so erschöpfen sich diese in einer erneuten Wiederholung der bereits in rechtsverbindlicher Weise als nicht glaubhaft erachteten asylgesuchsbegründenden Vorbringen. Sie laufen auf eine allgemeine, appellatorische Kritik am begründeten Beschwerdeurteil vom 31. August 2010 respektive auf eine Beanstandung der rechtlichen Würdigung des Sachverhalts in diesem Urteil hinaus. Der Gesuchsteller ruft zwar mit Art. 123 Abs. 2 Bst. a BGG einen Revisionsgrund an, beabsichtigt jedoch mit seiner Eingabe vielmehr eine andere Würdigung des Sachverhalts. Dafür besteht jedoch im Rahmen eines Revisionsverfahrens kein Raum. Eine erneute rechtliche Würdigung aktenkundiger Tatsachen beschlägt eine Rechtsfrage und nicht den Sachverhalt und stellt damit keinen Revisionsgrund dar (vgl. Entscheidungen und Mitteilungen der [vormaligen] Schweizerischen Asylrekurskommission [EMARK] 2000 Nr. 29 E. 5).</w:t>
      </w:r>
    </w:p>
    <w:p>
      <w:r>
        <w:rPr>
          <w:b/>
        </w:rPr>
        <w:t>E. 4</w:t>
      </w:r>
    </w:p>
    <w:p>
      <w:r>
        <w:t>Zusammenfassend ist festzuhalten, dass kein revisionsrechtlich relevanter Sachverhalt dargetan ist. Das Gesuch um Revision des Urteils des Bundesverwaltungsgerichts vom 31. August 2010 (D-5008/2010) ist demzufolge abzuweisen.</w:t>
      </w:r>
    </w:p>
    <w:p>
      <w:r>
        <w:rPr>
          <w:b/>
        </w:rPr>
        <w:t>E. 5</w:t>
      </w:r>
    </w:p>
    <w:p>
      <w:r>
        <w:t>Bei diesem Ausgang des Verfahrens sind dessen Kosten von Fr. 1'200.- dem Gesuchsteller aufzuerlegen (Art. 37 VGG i.V.m. Art. 63 Abs. 1 und 5 VwVG und Art. 68 Abs. 2 VwVG; Art. 16 Abs. 1 Bst. a VGG i.V.m. Art. 1-3 des Reglements vom 21. Februar 2008 über die Kosten und Entschädigungen vor dem Bundesverwaltungsgericht [VGKE, SR 173.320.2]). Sie sind durch den in gleicher Höhe geleisteten Kostenvorschuss gedeckt und sind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