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D-4322/2011 vom 8. Januar 2013</w:t>
      </w:r>
    </w:p>
    <w:p>
      <w:r>
        <w:t>Bundesverwaltungsgericht, 2013-01-08, DE</w:t>
      </w:r>
    </w:p>
    <w:p>
      <w:r>
        <w:rPr>
          <w:b/>
        </w:rPr>
        <w:t xml:space="preserve">Quelle: </w:t>
      </w:r>
      <w:r>
        <w:t>https://mcp.opencaselaw.ch/entscheid/bvger_D-4322_2011</w:t>
      </w:r>
    </w:p>
    <w:p>
      <w:r>
        <w:t>FR: TAF D-4322/2011 du 8 janvier 2013</w:t>
      </w:r>
    </w:p>
    <w:p>
      <w:r>
        <w:t>IT: TAF D-4322/2011 del 8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 Eine solche Ausnahme liegt nicht vor, das Bundesverwaltungsgericht entscheidet demnach endgültig.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können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wendet das Recht von Amtes wegen an (Art. 62 Abs. 4 VwVG). Es ist mithin nicht an die Begründung der Begehren gebun­den und kann den Entscheid auch aus anderen Gründen gutheissen, an die Vorinstanz zurückweisen oder abweisen.</w:t>
      </w:r>
    </w:p>
    <w:p>
      <w:r>
        <w:rPr>
          <w:b/>
        </w:rPr>
        <w:t>E. 3</w:t>
      </w:r>
    </w:p>
    <w:p>
      <w:r>
        <w:t>Im Verwaltungsverfahren und im spezifischen Asylverfahren gilt der Untersuchungsgrundsatz, das heisst die Behörde stellt den rechtserhebli­chen Sachverhalt von Amtes wegen fest (Art. 6 AsylG i.V.m. Art. 12 VwVG; vgl. Art. 106 Abs. 1 Bst. b AsylG). Die Bestimmung von Art. 13 VwVG beschränkt den Untersuchungsgrundsatz und hält fest, dass die Parteien verpflichtet sind, an der Feststellung des Sachverhalts mitzuwirken. Eine im Vergleich zum Verwaltungsverfahren verstärkte Mitwirkungspflicht ist in Art. 8 AsylG vorgesehen und detailliert umschrieben. Dahinter steckt der Grundgedanke, dass die zuständige Behörde den Sachverhalt nicht selber ermitteln muss, wenn ein Asylsuchender die erforderliche Mitwirkung verweigert.</w:t>
      </w:r>
    </w:p>
    <w:p>
      <w:r>
        <w:rPr>
          <w:b/>
        </w:rPr>
        <w:t>E. 4</w:t>
      </w:r>
    </w:p>
    <w:p>
      <w:r>
        <w:t>Für das erstinstanzliche Asylverfahren bedeutet dies, dass das BFM zur richtigen und vollständigen Ermittlung und Feststellung des rechtserhebli­chen Sachverhalts verpflichtet ist und auch nach allen Elementen zu for­schen hat, die zugunsten der asylsuchenden Per­son sprechen. Sofern es zur Feststellung des Sachverhalts notwen­dig ist und die gesetzlichen Mitwirkungspflichten durch die asylsu­chende Person nicht verletzt worden sind, ist das Bundesamt gesetzlich verpflichtet, über die Befragung hin­aus weitere Abklärungen vorzunehmen (vgl. Art. 41 Abs. 1 AsylG). Nach Lehre und Praxis besteht eine Notwendigkeit für weitere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Entscheidungen und Mitteilungen der ehemaligen Schweizerischen Asylrekurskommission [EMARK] 1995 Nr. 23 E. 5a mit weiteren Hinweisen).</w:t>
      </w:r>
    </w:p>
    <w:p>
      <w:r>
        <w:rPr>
          <w:b/>
        </w:rPr>
        <w:t>E. 5.1</w:t>
      </w:r>
    </w:p>
    <w:p>
      <w:r>
        <w:t>Im vorliegenden Fall ist die Vorinstanz ihren Pflichten, die sich aus dem Untersuchungsgrundsatz ergeben, nicht hinreichend nachge­kom­men. Das Bundesverwaltungsgericht ist im Urteil D-6515/2007 vom 30. Oktober 2007 von der ukrainischen Staatsangehörigkeit des Beschwerdeführers ausgegangen, und auch das BFM ging in seiner Verfügung vom 28. August 2007 von der ukrainischen Staatsangehörig­keit des Beschwerdeführers aus. Im der angefochtenen Verfügung vom 7. Juli 2011 hat das BFM unnötigerweise eine Wegweisung des Beschwerdeführers nach Russland in Erwä­gung gezogen, nachdem der Wegweisungsvollzug in die Ukraine - angeblich - nicht funktioniert hat. Das BFM hätte jedoch im Zusam­menhang mit der angeblichen Unmöglichkeit des Wegweisungsvollzuges Abklärungen treffen müssen. Insbesondere wäre es in der Verantwortung des BFM gelegen, die Modalitäten zur Erlangung der Staatsangehörigkeit der Ukraine substanziiert abzuklären.</w:t>
      </w:r>
    </w:p>
    <w:p>
      <w:r>
        <w:rPr>
          <w:b/>
        </w:rPr>
        <w:t>E. 5.2</w:t>
      </w:r>
    </w:p>
    <w:p>
      <w:r>
        <w:t>Auch wenn somit unbestritten ist, dass im Asylverfahren der Sachver­halt grundsätzlich von Amtes wegen festzustellen ist (Art. 12 VwVG i.V.m. Art. 6 AsylG), erfährt die behördliche Ermittlungspflicht insofern eine Ein­schränkung, als gemäss Art. 13 Abs. 1 Bst. a VwVG Parteien in einem Verfahren, welches sie eingeleitet haben, verpflichtet sind, an der Feststellung des Sachverhaltes mitzuwirken. Folglich kann sich auch der Beschwerdeführer nicht allein auf seine telefonische Kontaktaufnahme mit dem Konsulat beschränken. Er hätte vielmehr den klaren Beweis erbringen müssen, dass das Konsulat bestätigt habe, er sei kein ukraini­scher Staatsbürger. In Anbetracht der vorstehenden sowie der nachfolgenden Erwägungen erübrigt es sich jedoch an dieser Stelle, ver­tieft auf die entsprechenden prozessualen Versäumnisse des Beschwerdeführers näher einzugehen.</w:t>
      </w:r>
    </w:p>
    <w:p>
      <w:r>
        <w:rPr>
          <w:b/>
        </w:rPr>
        <w:t>E. 6</w:t>
      </w:r>
    </w:p>
    <w:p>
      <w:r>
        <w:t>Im vorliegenden Verfahren ist vor allem von Bedeutung, dass die Vorin­stanz die Eingabe des Beschwerdeführers vom 22. August 2008 als zweites Asylgesuch entgegengenommen hat. Einem solchen Vorgehen widerspricht jedoch bereits der Gesetzes­text. Art. 32 Abs. 2 Bst. e AsylG erwähnt ausdrücklich "zwi­schenzeitliche Er­eignisse", womit offensichtlich nicht Ereignisse ge­meint sein können, die sich vor Abschluss des ordentlichen Verfah­rens ereignet haben. Sol­ches würde auch nicht der geltenden Praxis der Asylbehörden entspre­chen, wonach Ereignisse, die sich vor Ab­schluss des ordentlichen Verfah­rens zugetragen haben, unter dem Aspekt der Wiedererwägung - falls kein materieller Beschwerdeent­scheid ergangen ist - oder der Revision - falls ein materieller Be­schwerde­entscheid ergangen ist - zu prüfen sind. Nur solche Ereig­nisse, die sich nachträglich ereignet haben, sind unter dem Blickwinkel eines zweiten Asylgesuches - wenn das Bestehen der Flüchtlingseigenschaft geltend gemacht wird - oder der Wiedererwägung - wenn das Bestehen von Wegweisungsvollzugshindernissen geltend ge­macht wird - zu prü­fen (vgl. in diesem Sinne Urteile des Bundesverwal­tungsgerichts D-1437/2007, D-5268/2007, D-5686/2007, E-1775/2007, E-6180/2009, E-5804/2010, D-1541/2011).</w:t>
      </w:r>
    </w:p>
    <w:p>
      <w:r>
        <w:rPr>
          <w:b/>
        </w:rPr>
        <w:t>E. 6.1</w:t>
      </w:r>
    </w:p>
    <w:p>
      <w:r>
        <w:t>Auch in der publizierten Praxis wird dies bestätigt, wo­nach ein zwei­tes Asylgesuch allein dann vorliegt, wenn sich der Sachver­halt seit rechtskräftigem Abschluss des ersten Asylgesu­ches in asylrecht­lich rele­vanter Hinsicht verändert hat, mithin wenn um eine Anpassung eines ur­sprünglich fehlerfreien Entscheides er­sucht wird (vgl. EMARK 2006 Nr. 20). Dies ist auch gemeint, wenn im publizierten Entscheid ausgeführt wird, dass immer dann, wenn keine Revisionsgründe - also nicht die ur­sprüngliche Fehlerhaftig­keit - geltend gemacht werden, die Vorbringen als Wiedererwägungsgesuch oder gemäss lex specialis als zweites Asylge­such geprüft werden müssen. Daraus kann aber offensichtlich nicht geschlossen werden, dass auch in den Fällen, in denen die Revisions­gründe aus formellen Gründen (zum Beispiel wegen Verletzung der Sorgfaltspflicht oder wegen Verpassen der revisionsrechtlichen Fris­ten) nicht zur Revision zu führen vermögen, alternativ ein zweites Asylge­such gestellt werden kann. Eine solche Interpretation würde dazu führen, dass Personen, die vorsätzlich ihre Fluchtgründe verheimlichen oder falsch darstellen, in den Genuss eines zweiten Asylverfahrens gelangen könnten, samt Aufenthaltsrecht während des Verfahrens und aufschieben­der Wirkung der Beschwerde, was offensichtlich nicht Sinn und Zweck des Gesetzgebers gewesen sein kann. Demzufolge ist festzuhalten, dass die Eingabe des Beschwerdeführers vom 22. August 2008, mit der nichts Neues hervorgebracht hat, was in Bezug auf die Flüchtlingseigenschaft relevant sein könnte, nicht ein zwei­tes Asylgesuch darstellt, sondern ein Wiedererwägungsgesuch, bezogen auf den Vollzug, welches vom Bundesamt als solches unter diesem As­pekt zu prüfen gewesen wäre. Das Bundesamt missachtete demnach mit der angefochtenen Verfügung Verfahrensvorschriften und Bundesrecht.</w:t>
      </w:r>
    </w:p>
    <w:p>
      <w:r>
        <w:rPr>
          <w:b/>
        </w:rPr>
        <w:t>E. 7.1</w:t>
      </w:r>
    </w:p>
    <w:p>
      <w:r>
        <w:t>Abschliessend stellt sich die Frage, ob dies eine Aufhebung der angefochtenen Verfügung und die Rückweisung der Sache zur Neubeurteilung an das BFM zur Folge hat oder ob der Verfahrensmangel ausnahmsweise als durch das vorliegende Beschwerdeverfahren geheilt betrachtet werden kann.</w:t>
      </w:r>
    </w:p>
    <w:p>
      <w:r>
        <w:rPr>
          <w:b/>
        </w:rPr>
        <w:t>E. 7.2</w:t>
      </w:r>
    </w:p>
    <w:p>
      <w:r>
        <w:t>Der Beschwerdeführer stellte am 22. August 2008 bei den Asylbehör­den ein Gesuch um Wiedererwägung des Vollzugs. Hingegen machte er in keiner Phase des Verfahrens Neues geltend, das in Bezug auf die Flüchtlingseigenschaft relevant sein könnte. Somit kann nicht davon ausgegangen werden, das BFM habe das Stellen eines Wiedererwägungsgesuches versehentlich als neues Asylgesuch behan­delt, sondern es muss vielmehr angenommen werden, das Bundesamt nehme die Verletzung von Verfahrensvorschriften im vorliegenden Fall in Kauf. Unter diesen Umständen kann der festgestellte Verfahrensmangel von vornherein nicht als durch das vorliegende Beschwerdeverfahren ge­heilt betrachtet werden, weil andernfalls ein Präjudiz geschaffen würde, welches das BFM künftig gleichsam von einer sorgfältigen Verfahrensfüh­rung entbinden würde.</w:t>
      </w:r>
    </w:p>
    <w:p>
      <w:r>
        <w:rPr>
          <w:b/>
        </w:rPr>
        <w:t>E. 8</w:t>
      </w:r>
    </w:p>
    <w:p>
      <w:r>
        <w:t>Zusammenfassend ergibt sich, dass das BFM die Eingabe des Beschwerdeführers vom 22. August 2008 zu Unrecht als zweites Asylgesuch behandelt und damit Bundesrecht verletzt hat (vgl. Art. 106 AsylG). Die Beschwerde ist damit gutzuheissen, die angefoch­tene Verfügung vom 7. Juli 2011 ist aufzuheben und die Sache zur Neubeurteilung an die Vorinstanz zurückzuweisen. Die Vorinstanz ist im Sinne der obigen Erwägungen aufzufordern, seinen Abklärungspflichten zu den Modalitäten der ukrainischen Staatsangehörigkeit und der vom Beschwerdeführer behaupteten Vollzugsunmöglichkeit in die Ukraine nachzugehen.</w:t>
      </w:r>
    </w:p>
    <w:p>
      <w:r>
        <w:rPr>
          <w:b/>
        </w:rPr>
        <w:t>E. 9</w:t>
      </w:r>
    </w:p>
    <w:p>
      <w:r>
        <w:t>Bei diesem Ausgang des Verfahrens sind keine Verfahrenskosten aufzuerlegen (Art. 63 Abs. 1 VwVG i.V.m. Art. 37 VGG) und der am 25. August 2011 geleistete Kostenvorschuss im Betrag von Fr. 1'200.- ist dem Beschwerdeführer zurück zu erstatten.</w:t>
      </w:r>
    </w:p>
    <w:p>
      <w:r>
        <w:rPr>
          <w:b/>
        </w:rPr>
        <w:t>E. 10</w:t>
      </w:r>
    </w:p>
    <w:p>
      <w:r>
        <w:t>Die Beschwerdeinstanz kann der ganz oder teilweise obsiegenden Partei von Amtes wegen oder auf Begehren eine Entschädigung für ihr erwach­sene notwendige und verhältnismässig hohe Kosten zusprechen (Art. 64 Abs. 1 VwVG i.V.m. Art. 7 des Reglements vom 21. Februar 2008 über die Kosten und Entschädigungen vor dem Bundesverwaltungsge­richt [VGKE, SR 173.320.2]). Seitens der Rechtsvertretung liegt keine Kostennote vor. Aufgrund der Akten lässt sich der Parteiaufwand jedoch hinreichend zuverlässig abschätzen, weshalb die Entschädigung für das Beschwerdeverfahren aufgrund der Akten festzusetzen ist (Art. 14 Abs. 2 in fine VKGE). Unter Berücksichtigung der massgebenden Bemessungsfaktoren (Art. 9-13 VGKE) und der Entschädigungspraxis in Vergleichsfällen ist das BFM anzuweisen, dem Beschwerdeführer für das Rechtsmittelverfahren eine reduzierte Parteientschädigung in der Höhe von pauschal Fr. 1000.-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