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D-4321/2018 vom 6. September 2018</w:t>
      </w:r>
    </w:p>
    <w:p>
      <w:r>
        <w:t>Bundesverwaltungsgericht, 2018-09-06, DE</w:t>
      </w:r>
    </w:p>
    <w:p>
      <w:r>
        <w:rPr>
          <w:b/>
        </w:rPr>
        <w:t xml:space="preserve">Quelle: </w:t>
      </w:r>
      <w:r>
        <w:t>https://mcp.opencaselaw.ch/entscheid/bvger_D-4321_2018</w:t>
      </w:r>
    </w:p>
    <w:p>
      <w:r>
        <w:t>FR: TAF D-4321/2018 du 6 septembre 2018</w:t>
      </w:r>
    </w:p>
    <w:p>
      <w:r>
        <w:t>IT: TAF D-4321/2018 del 6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(Art. 108 Abs. 1 AsylG; Art. 105 AsylG i.V.m.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seine Ausreise im Wesentlichen damit, der Neffe seines Onkels habe nicht gewollt, dass er in dessen Restaurant arbeite und ihm mit dem Tod gedroht, falls er weiterhin dort arbeiten sollte. Der Neffe des Onkels habe seine Arbeitsstelle einem Kollegen zuhalten wollen, während er (der Beschwerdeführer) sich geweigert habe, die Arbeitsstelle aufzugeben. Deswegen sei es zum Streit zwischen ihnen gekommen, wobei er von seinem Widersacher schwer am Kopf verletzt worden sei. Er habe die Angelegenheit seiner Familie verschwiegen, um eine Familienfehde zu verhindern, und habe sich stattdessen zum Verlassen seiner Heimat entschlossen.</w:t>
      </w:r>
    </w:p>
    <w:p>
      <w:r>
        <w:rPr>
          <w:b/>
        </w:rPr>
        <w:t>E. 5.2</w:t>
      </w:r>
    </w:p>
    <w:p>
      <w:r>
        <w:t>Wie die Vorinstanz in der angefochtenen Verfügung zu Recht festgehalten hat, ist der angebliche Übergriff des Neffen des Arbeitgebers des Beschwerdeführers auf Letzteren nicht aus einem der in Art. 3 Abs. 1 AsylG erwähnten Motive (Rasse, Religion, Nationalität, Zugehörigkeit zu einer bestimmten sozialen Gruppe, politische Anschauung) erfolgt, sondern beruht auf einem zwischen ihnen bestehenden persönlichen Konflikt. Derartige Konflikte stellen indessen keine Verfolgung im asylrechtlichen Sinn dar, da es ihnen an einem asylbeachtlichen Motiv fehlt. Daran vermag auch die erstmals in der Beschwerde vom 24. Juli 2018 erhobene, indes durch nichts belegte Behauptung, der Beschwerdeführer habe zwischenzeitlich von seiner Grossmutter erfahren, dass der Neffe nunmehr zusätzlich eine polizeiliche Anzeige wegen Separatismus und Verrat am eigenen Clan gegen ihn eingereicht habe (vgl. a.a.O. S. 5), nichts zu ändern, ermangelt es den diesbezüglichen Behauptungen doch jeglicher Schlüssigkeit beziehungsweise Plausibilität.</w:t>
      </w:r>
    </w:p>
    <w:p>
      <w:r>
        <w:rPr>
          <w:b/>
        </w:rPr>
        <w:t>E. 5.3</w:t>
      </w:r>
    </w:p>
    <w:p>
      <w:r>
        <w:t>Zusammenfassend ist festzuhalten, dass es dem Beschwerdeführer nicht gelungen ist, eine asylrechtlich relevante Verfolgungssituation nachzuweisen oder zumindest glaubhaft zu machen. Das SEM hat sein Asylgesuch demnach im Ergebnis zu Recht und mit zutreffender Begründung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Hinsichtlich des erstmals in der Beschwerde vom 24. Juli 2018 geltend gemachten Vorbringens, der Beschwerdeführer habe zwischenzeitlich von seiner Familie in Somalia erfahren, dass der Neffe des Restaurantbesitzers beziehungsweise Onkels, welcher demselben Clan wie er selber entstamme, bei der Polizei eine Anzeige wegen Separatismus und Verrats am eigenen Clan gegen ihn eingereicht habe, was einem gesellschaftlichen Todesurteil gleichkomme (vgl. a.a.O. S. 5), bleibt folgendes zu sagen: Primär bleibt festzuhalten, dass es sich bei diesen Vorbringen um eine gänzlich unbelegte und durch nichts substantiierte Parteibehauptung handelt. Darüber hinaus bliebe - Glaubhaftigkeit der entsprechenden Vorbringen vorausgesetzt - anzunehmen, dass in Somaliland aufgrund der gefestigten rechtsstaatlichen Strukturen davon auszugehen wäre, dass die dortigen Behörden eine derartige pauschale Anschuldigung ohnehin nicht ohne Weiteres als gegeben erachten, sondern einer einlässlicheren Untersuchung unterziehen würden. Das Bundesverwaltungsgericht schliesst sich diesbezüglich vollumfänglich der Einschätzung der Vorinstanz in der angefochtenen Verfügung an, dass die Republik Somaliland heute eine in weiten Landesteilen institutionalisierte Staatsgewalt mit einer zentraler Regierung, Verwaltung, Rechtsprechung und lokaler Polizei besitze und sich ausdrücklich bemühe, ein Regierungssystem nach westlichem Muster aufzubauen, wobei Strukturen bestünden, die mit denjenigen eines etablierten Staates gleichgesetzt werden könnten (vgl. a.a.O. S. 4, III/2., Abs. 2 bis 4). Auch in Bezug auf den Clan des Beschwerdeführers liegt entgegen der nachträglich erhobenen Behauptung in der Beschwerde nahe, dass dieser dem auf Beschwerdeebene in keiner Weise substantiierten angeblichen Vorwurf des Neffen des Restaurantbesitzers, der Beschwerdeführer habe Verrat am Clan betrieben, mit Sicherheit nicht leichtfertig Glauben schenken, sondern den entsprechenden Anschuldigungen auf den Grund gehen würde. Dies allein schon deshalb, weil der Beschwerdeführer aktuell im Ausland weilt und somit bis anhin keine Möglichkeit hatte, sich zu den Anschuldigungen zu äussern beziehungsweise seine Sicht der Dinge darzulegen. So besehen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 des BVGer D-4721/2016 vom 26. Mai 2017 E. 6.5.1 unter Hinweis auf BVGE 2014/27 E. 6.5; die Rechtsprechung in BVGE 2014/27 lässt sich jedoch nur bedingt auf die vorliegende Sachverhaltskonstellation übertragen, zumal es sich vorliegend nicht um die Zumutbarkeit einer innerstaatlichen Fluchtalternative handelt, sondern um die Zumutbarkeit einer Rückkehr in die ursprüngliche Herkunftsregion).</w:t>
      </w:r>
    </w:p>
    <w:p>
      <w:r>
        <w:rPr>
          <w:b/>
        </w:rPr>
        <w:t>E. 7.3.3</w:t>
      </w:r>
    </w:p>
    <w:p>
      <w:r>
        <w:t>Der Beschwerdeführer hat gemäss seinen Angaben bis zu seiner Ausreise in B._______ (Somaliland) gelebt. So würden seine Grossmutter mütterlicherseits, zwei Brüder sowie ein Onkel alle noch in B._______ leben (vgl. act. A5 S. 6 Ziff. 3.01). Zudem habe er eine Tante und einen Onkel mütterlicherseits sowie vier Onkel und drei Tanten väterlicherseits in Somalia (vgl. act. A5 S. 6 Ziff. 3.01). Des Weiteren habe er einen Onkel väterlicherseits, der in den F._______ lebe und seiner Familie geholfen habe, seine Ausreise zu finanzieren (vgl. act. A5 S. 9 Ziff. 5.02 i.V.m. A16 F26). Er stehe ausserdem weiterhin in Kontakt mit seiner Grossmutter, seinen beiden Brüdern, einer Tante sowie seiner Ehefrau beziehungsweise Verlobten (vgl. act. A5 S. 4 Ziff. 1.14 und act. A16 S. 3 F11 bis F19). Zudem gab er zu Protokoll, seine Familie habe Land vom Grossvater geerbt und gut von Mieteinnahmen gelebt (vgl. act. A16 S. 10 F105 bis F108). Bei dieser Sachlage ist von einem tragfähigen Beziehungsnetz des Beschwerdeführers in seiner Heimat auszugehen, das ihn im Falle einer Rückkehr sowohl in sozialer als auch in wirtschaftlicher Hinsicht unterstützen kann und ihm eine Wiedereingliederung ermöglicht. Ausserdem ist der Beschwerdeführer jung und aufgrund der Aktenlage gesund und verfügt über eine vergleichsweise gute schulische Ausbildung, was ihm die Begründung und den Aufbau einer wirtschaftlichen Existenz ermöglichen wird. Schliesslich ist auf die Möglichkeit hinzuweisen, individuelle Rückkehrhilfe (vgl. Art. 73 ff. AsylG) zu beantragen, was ihm die wirtschaftliche Wiedereingliederung in Somaliland weiter erleichtern könnte.</w:t>
      </w:r>
    </w:p>
    <w:p>
      <w:r>
        <w:rPr>
          <w:b/>
        </w:rPr>
        <w:t>E. 7.3.4</w:t>
      </w:r>
    </w:p>
    <w:p>
      <w:r>
        <w:t>Nach dem Gesagten erweist sich der Vollzug der Wegweisung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vom Beschwerdeführer am 23. August 2018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