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D-4321/2014 vom 15. Januar 2015</w:t>
      </w:r>
    </w:p>
    <w:p>
      <w:r>
        <w:t>Bundesverwaltungsgericht, 2015-01-15, DE</w:t>
      </w:r>
    </w:p>
    <w:p>
      <w:r>
        <w:rPr>
          <w:b/>
        </w:rPr>
        <w:t xml:space="preserve">Quelle: </w:t>
      </w:r>
      <w:r>
        <w:t>https://mcp.opencaselaw.ch/entscheid/bvger_D-4321_2014</w:t>
      </w:r>
    </w:p>
    <w:p>
      <w:r>
        <w:t>FR: TAF D-4321/2014 du 15 janvier 2015</w:t>
      </w:r>
    </w:p>
    <w:p>
      <w:r>
        <w:t>IT: TAF D-4321/2014 del 15 gennaio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51 Abs. 1 AsylG werden Ehegatten von Flüchtlingen und deren min­derjährige Kinder als Flüchtlinge anerkannt und erhalten Asyl, sofern keine beson­deren Umstände dagegen sprechen.</w:t>
      </w:r>
    </w:p>
    <w:p>
      <w:r>
        <w:rPr>
          <w:b/>
        </w:rPr>
        <w:t>E. 3.2</w:t>
      </w:r>
    </w:p>
    <w:p>
      <w:r>
        <w:t>Gemäss Art. 51 aAbs. 2 AsylG konnten andere nahe Angehörige von in der Schweiz lebenden Flüchtlingen in das Familienasyl eingeschlossen werden, wenn besondere Gründe für die Familienvereinigung sprechen.</w:t>
      </w:r>
    </w:p>
    <w:p>
      <w:r>
        <w:rPr>
          <w:b/>
        </w:rPr>
        <w:t>E. 4</w:t>
      </w:r>
    </w:p>
    <w:p>
      <w:r>
        <w:t>Die Beschwerdeführerin stützt ihr Familiennachzugsgesuch in erster Linie auf Art. 51 Abs. 1 AsylG und macht dabei geltend, mit dem Tod ihrer Schwester sei das Sorgerecht für ihren Neffen auf sie übergegangen. Es handle sich somit um ihr Adoptivkind. Gemäss Entscheidungen und Mitteilungen der Schweizerischen Asylrekurskommission (EMARK 1997 Nr. 1 E. 5b S. 6) gehören Adoptivkinder zur Kernfamilie im Sinne von Art. 51 Abs. 1 AsylG. Im Folgenden gilt es deshalb zu prüfen, ob es sich bei B._______ um den Adoptivsohn der Beschwerdeführerin handelt.</w:t>
      </w:r>
    </w:p>
    <w:p>
      <w:r>
        <w:rPr>
          <w:b/>
        </w:rPr>
        <w:t>E. 4.1</w:t>
      </w:r>
    </w:p>
    <w:p>
      <w:r>
        <w:t>Das BFM führte hierzu aus, es ergäben sich hinsichtlich des Neffen, des Todes seiner biologischen Eltern, den fehlenden Angehörigen sowie der behaupteten Familienverbindung zwischen diesem und der Beschwerdeführerin verschiedene Ungereimtheiten. So könne die Beschwerdeführerin keine exakten Angaben über den Tod seiner Eltern - Datum, Ort, Ort des Begräbnisses - machen. Die einverlangten Dokumente - Identitätsdokumente und Todesurkunden der Eltern sowie Gerichtsbeschlüsse zu einer allfälligen Adoption - seien nicht beigebracht worden mit der Begründung, dies sei in Eritrea nicht üblich (Adoption, Sorgerechtsbestimmung) und die anderen zivilrechtlichen Dokumente könnten nicht beschaffen werden. Weiter sei die Beschwerdeführerin zwischen der Geburt ihres Neffen und April 2010 in Eritrea im Militärdienst gewesen. Folglich habe sich ihr Neffe während dieser Zeit bei anderen Familienangehörigen in Eritrea aufgehalten, welche sich um ihn gekümmert hätten. Aufgrund dieser Ungereimtheiten, ergäben sich keine glaubhaften Hinweise, dass die biologischen Eltern ihres Neffen gestorben seien und er in Eritrea über keine anderen Familienangehörigen verfüge, sie vor ihrer Flucht mit ihm in einer intakten und langjährigen Familiengemeinschaft gelebt habe und diese durch die Flucht getrennt worden sei. Daran vermöchten auch die eingereichten Beweismittel - Taufurkunde der Mutter, Schulzeugnis des Vaters sowie Taufurkunde, Impfausweis und private Fotos ihres Neffen - nichts zu ändern.</w:t>
      </w:r>
    </w:p>
    <w:p>
      <w:r>
        <w:rPr>
          <w:b/>
        </w:rPr>
        <w:t>E. 4.2</w:t>
      </w:r>
    </w:p>
    <w:p>
      <w:r>
        <w:t>Die Beschwerdeführerin hielt dem entgegen, es habe keine gerichtliche Adoption gegeben und dies sei in Eritrea auch nicht üblich. Weitere Identitätsnachweise des Neffen als die eingereichten, Todesurkunden seiner Eltern und ein Adoptionsdokument könnten nicht eingereicht werden. Das BFM stelle diesbezüglich überhöhte Anforderungen. Die Schwierigkeiten, Dokumente aus Eritrea zu erlangen, sei allgemein bekannt. Als anerkannter Flüchtling sei es ihr nicht zuzumuten, mit den heimatlichen Behörden Kontakt aufzunehmen. Im eritreischen Zivilgesetzbuch sei zwar die Möglichkeit der Adoption vorgesehen. Jedoch werde diese in der überwiegenden Mehrheit der Fälle durch "Gewohnheitsrecht" herbeigeführt. Die meisten Familien seien arm und die Bindung zur Familie habe eine grosse Bedeutung, sodass es gesellschaftlich üblich sei, dass Kinder verstorbener Familienangehöriger bei den engsten Familienmitgliedern weiter lebten. Der Staat übe diesbezüglich auch keine Kontrolle aus und bringe Kinder nicht in Waisenhäuser, wenn andere Familienangehörige sich darum kümmerten. Dieses Vorgehen sei gesellschaftlich und staatlich akzeptiert. Die Behörden bestätigten diese Vorgehensweise, ohne dass sie eine gerichtliche Adoptionsurkunde sehen wollten. Ihr Neffe sei deshalb als ihr eigenes Kind anzusehen.</w:t>
      </w:r>
    </w:p>
    <w:p>
      <w:r>
        <w:rPr>
          <w:b/>
        </w:rPr>
        <w:t>E. 4.3</w:t>
      </w:r>
    </w:p>
    <w:p>
      <w:r>
        <w:t>Die zitierten Erwägungen des BFM erweisen sich vorliegend - unter Vorbehalt nachfolgender Ausführungen in E. 5 - als zutreffend. Erste Zweifel an den Vorbringen der Beschwerdeführerin entstehen insofern, als sich in Eritrea während des Militärdienstes der Beschwerdeführerin von 2007 bis 2010 offenbar andere Verwandte um ihren Neffen gekümmert haben, zumal sich ihre Schwester in diesem Zeitraum angeblich ebenfalls im Militärdienst befunden habe. Dass also die Beschwerdeführerin die einzige Person gewesen sei, die sich um das Kind habe kümmern können, ist zweifelhaft. Auch im Übrigen vermag die Beschwerdeführerin in ihrer Beschwerde den Erwägungen in der angefochtenen Verfügung nichts Wesentliches entgegenzuhalten. Zwar wird das Vorbringen anlässlich des erstinstanzlichen Verfahrens, wonach in Eritrea Adoptionen durch Gewohnheitsrecht herbeigeführt würden, etwas vertieft. Es ist jedoch festzustellen, dass im Zivilgesetzbuch Eritreas Adoptionen grundsätzlich vorgesehen sind. Ausserdem kann die Beschwerdeführerin weder belegen, dass die Eltern ihres Neffen umgekommen sind, noch, dass es sich bei ihrem Neffen um ihren Adoptivsohn handelt. Wenn die Beschwerdeführerin geltend macht, sie habe sich nach dem Tod ihrer Schwester gewohnheitsrechtlich um ihren Neffen gekümmert, befindet man sich jedoch im klassischen Anwendungsbereich des Art. 51 aAbs. 2 AsylG (siehe hierzu E. 5) und nicht des Abs. 1 dieser Bestimmung. Die Anwendung von Abs. 1 dieser Bestimmung kann nur erfolgen, wenn das Kindsverhältnis rechtlich besteht. Trotz der bekannten Schwierigkeiten, Dokumente aus Eritrea zu bekommen, kann vor diesem Hintergrund nicht von einer Adoption ihres Neffen im rechtlichen Sinne ausgegangen werden. Dieser kann somit nicht als ihr eigenes Kind behandelt werden und fällt nicht unter Art. 51 Abs. 1 AsylG. Angesichts des ungenügend glaubhaft gemachten Sachverhaltes bezüglich des Verbleibs der leiblichen Eltern des Kindes und dessen Betreuungssituation in der Vergangenheit kann auch keine Verletzung von Art. 8 EMRK erkannt werden.</w:t>
      </w:r>
    </w:p>
    <w:p>
      <w:r>
        <w:rPr>
          <w:b/>
        </w:rPr>
        <w:t>E. 5.1</w:t>
      </w:r>
    </w:p>
    <w:p>
      <w:r>
        <w:t>Soweit die Beschwerdeführerin ihr Familiennachzugsgesuch auf Art. 51 aAbs. 2 AsylG stützt, gilt es festzuhalten, dass diese Bestimmung mit der am 1. Feb­ruar 2014 in Kraft getretenen Asylgesetz-Revision vom 14. Dezember 2012 aufgehoben wurde (AS 2013 4375, 5357). Die in Kapitel III der Änderung vom 14. Dezember 2012 enthaltenen Übergangsbestimmungen sehen vor, dass für die im Zeitpunkt des Inkrafttretens der Änderung vom 14. Dezember 2012 dieses Gesetzes - also am 1. Februar 2014 - hängigen Verfahren das neue Recht gilt. Das Bundesverwaltungsgericht hat in seinem Grundsatzurteil D-1590/2014 vom 8. Dezember 2014 (zur Publikation vorgesehen) einerseits festgestellt, dass die erwähnte Übergangsbestimmung nach dem Willen des Gesetzgebers auch für am 1. Februar 2014 erstinstanzlich hängige Gesuche gemäss Art. 51 aAbs. 2 AsylG gilt (vgl. E. 6.3-6.5); andererseits hat das Gericht im Grundsatzurteil die Frage des Vorliegens einer unzulässigen Rück­wirkung geprüft und verneint (vgl. E. 6.6). Dies hat die Konsequenz, dass Art. 51 aAbs. 2 AsylG für die am 1. Februar 2014 hängigen Verfahren nicht mehr zur Anwendung gelangen kann beziehungsweise entsprechende Gesuche um Familiennachzug von diesem Zeitpunkt an dahinfallen beziehungsweise gegenstandslos werden.</w:t>
      </w:r>
    </w:p>
    <w:p>
      <w:r>
        <w:rPr>
          <w:b/>
        </w:rPr>
        <w:t>E. 5.2</w:t>
      </w:r>
    </w:p>
    <w:p>
      <w:r>
        <w:t>Die Beschwerdeführerin stellte ihr Gesuch um Familiennachzug zugunsten ihres Neffen am 26. November 2013. Das BFM hätte diese Eingabe, wie soeben ausgeführt, nach dem 1. Februar 2014 gestützt auf Art. 51 aAbs. 2 AsylG nicht mehr materiell behandeln dürfen. Daraus ergibt sich, dass das BFM zu Unrecht eine materielle Prüfung des Gesuchs um Familiennachzug gestützt auf die Bestimmung von Art. 51 aAbs. 2 AsylG vorgenommen hat, im Ergebnis aber die Einreise zu Recht verweigerte.</w:t>
      </w:r>
    </w:p>
    <w:p>
      <w:r>
        <w:rPr>
          <w:b/>
        </w:rPr>
        <w:t>E. 6</w:t>
      </w:r>
    </w:p>
    <w:p>
      <w:r>
        <w:t>Aus dem Hinweis in der Beschwerde auf Art. 10 des Übereinkommens vom 20. November 1989 über die Rechte des Kindes (SR 0.107) und das Kindeswohl kann vorliegend nichts zugunsten der Beschwerdeführerin abgeleitet werden, da es sich bei ihrem Neffen eben nicht um ihr eigenes Kind handelt.</w:t>
      </w:r>
    </w:p>
    <w:p>
      <w:r>
        <w:rPr>
          <w:b/>
        </w:rPr>
        <w:t>E. 7</w:t>
      </w:r>
    </w:p>
    <w:p>
      <w:r>
        <w:t>Nach dem Gesagten ist die Beschwerde abzuweisen.</w:t>
      </w:r>
    </w:p>
    <w:p>
      <w:r>
        <w:rPr>
          <w:b/>
        </w:rPr>
        <w:t>E. 8</w:t>
      </w:r>
    </w:p>
    <w:p>
      <w:r>
        <w:t>Bei diesem Ausgang des Verfahrens wären die Kosten der Beschwerde-führerin aufzuerlegen (Art. 63 Abs. 1 VwVG). Mit Zwischenverfügung vom 14. August 2014 wurde jedoch das Gesuch um Gewährung der unentgeltlichen Prozessführung im Sinne von Art. 65 Abs. 1 VwVG gutgeheissen, weshalb keine 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