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D-4310/2022 vom 17. Oktober 2022</w:t>
      </w:r>
    </w:p>
    <w:p>
      <w:r>
        <w:t>Bundesverwaltungsgericht, 2022-10-17, DE</w:t>
      </w:r>
    </w:p>
    <w:p>
      <w:r>
        <w:rPr>
          <w:b/>
        </w:rPr>
        <w:t xml:space="preserve">Quelle: </w:t>
      </w:r>
      <w:r>
        <w:t>https://mcp.opencaselaw.ch/entscheid/bvger_D-4310_2022</w:t>
      </w:r>
    </w:p>
    <w:p>
      <w:r>
        <w:t>FR: TAF D-4310/2022 du 17 octobre 2022</w:t>
      </w:r>
    </w:p>
    <w:p>
      <w:r>
        <w:t>IT: TAF D-4310/2022 del 17 ottobre 2022</w:t>
      </w:r>
    </w:p>
    <w:p>
      <w:pPr>
        <w:pStyle w:val="Heading2"/>
      </w:pPr>
      <w:r>
        <w:t>Regeste</w:t>
      </w:r>
    </w:p>
    <w:p>
      <w:r>
        <w:t>Asyl (ohne Wegweisungsvollzug)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Der Beschwerdeführer ist als Verfügungsadressat zur Beschwerdefüh- 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D-4310/2022 Seite 5</w:t>
      </w:r>
    </w:p>
    <w:p>
      <w:r>
        <w:rPr>
          <w:b/>
        </w:rPr>
        <w:t>E. 4</w:t>
      </w:r>
    </w:p>
    <w:p>
      <w:r>
        <w:t>Der Beschwerdeführer rügt, das SEM habe den Untersuchungsgrundsatz im Sinne von Art. 12 VwVG, mithin das rechtliche Gehör, verletzt. Diese formelle Rüge ist vorab zu prüfen. Das SEM ging aufgrund der Parteiauskünfte und der eingereichten Be- weismittel (Art. 12 Bstn. a und b VwVG) zu Recht davon aus, dass der rechtserhebliche Sachverhalt als erstellt gelten könne und keine weiteren Beweismassnahmen zu ergreifen seien. So hat sich das SEM bei der Prü- fung des Gesuchs an den vom Beschwerdeführer geltend gemachten Vor- bringen (kurze Auflistung der Vorbringen) sowie an den eingereichten Un- terlagen orientiert und diese entsprechend gewürdigt. Dabei hat es explizit auf die in diesem Zusammenhang geäusserten Befürchtungen und Schlussfolgerungen des Beschwerdeführers sowie auf die eingereichten Beweismittel Bezug genommen und sich mit diesen Sachverhaltselemen- ten und Dokumenten auseinandergesetzt. Der Umstand, dass es nach ge- samtheitlicher Würdigung der Parteivorbringen und Einschätzung der spe- zifischen Ländersituation zu einem anderen Schluss als der Beschwerde- führer gelangte, stellt keine Verletzung des Untersuchungsgrundsatzes oder des rechtlichen Gehörs dar. Ob die Einschätzung des SEM zur Stel- lung und zur Funktion seines (Nennung Verwandter) und daraus folgend zu seinem Gefährdungsprofil (vgl. Beschwerdeschrift S. 5, Ziff. 4) zutrifft, ist indes eine Frage der rechtlichen Würdigung. Die Rüge erweist sich als unbegründet. Das Begehren um Rückweisung der Sache an das SEM zur Neubeurteilung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Das Bundesverwaltungsgericht hat die Anforderungen an das Glaubhaftmachen der Vorbringen in verschiedenen</w:t>
      </w:r>
    </w:p>
    <w:p>
      <w:r>
        <w:t>D-4310/2022 Seite 6 Entscheiden dargelegt und folgt dabei ständiger Praxis. Darauf kann hier verwiesen werden (vgl. BVGE 2015/3 E. 6.5.1; BVGE 2012/5 E. 2.2).</w:t>
      </w:r>
    </w:p>
    <w:p>
      <w:r>
        <w:rPr>
          <w:b/>
        </w:rPr>
        <w:t>E. 6.1</w:t>
      </w:r>
    </w:p>
    <w:p>
      <w:r>
        <w:t>Das SEM führte zur Begründung seiner Verfügung an, es werde nicht grundsätzlich in Abrede gestellt, dass (Nennung Verwandte) für die ehe- malige afghanische Regierung tätig gewesen seien und gegen die Taliban gekämpft hätten. Alleine gestützt auf diese Verwandtschaft sei jedoch noch nicht von einer flüchtlingsrechtlich relevanten Gefährdung des Beschwer- deführers auszugehen. Familienangehörige von missliebigen Personen könnten zwar von Übergriffen betroffen sein. Aus den öffentlich zugängli- chen Quellen ergebe sich aber keine systematische Verfolgung gegen Fa- milienangehörige von Angestellten der ehemaligen Regierung. Das Beste- hen einer begründeten Furcht vor einer flüchtlingsrechtlich relevanten Re- flexverfolgung sei deshalb nur bei Vorliegen von besonderen Umständen gegeben, so beispielsweise, wenn die betreffende Person diesbezüglich bereits schwerwiegende Nachteile erlitten habe oder bei Verdacht eigener, in den Augen der Taliban oppositioneller Aktivitäten beziehungsweise Un- terstützungshandlungen für die Gegner der Taliban. Auch müsse seitens der Taliban aufgrund des spezifischen Profils der gesuchten Hauptperson ein ausgeprägtes und ungebrochenes Interesse an deren Ergreifung und Festnahme bestehen. Es bestünden aufgrund seiner Schilderungen keine hinreichenden Hinweise dafür, dass die Taliban ein Interesse an der Ver- folgung seiner Person oder seiner Familie hätten. So würden die Mutter und die Geschwister mittlerweile unbehelligt in L._______ leben. Bei den von ihm bereits erlittenen Nachteilen (Nennung Nachteile) habe es sich nicht um gezielte Angriffe gegen seine Person gehandelt, zumal sein Vater die Zielperson gewesen sei. Über die Täterschaft habe er keine konkreten Angaben zu machen vermocht, indem er gemutmasst habe, dass der An- griff auf der Strasse auch mit Besitzerstreitigkeiten um ein Haus in G._______ in Zusammenhang stehen könnte. Ferner stelle seine An- nahme, dass ihn die Taliban bei einer Rückkehr nach Afghanistan köpfen würden, eine reine Vermutung dar, die durch keine objektiven Anhalts- punkte untermauert werde. Zwar sei seine subjektive Furcht, wegen seines familiären Umfelds Opfer von Reflexverfolgungsmassnahmen zu werden, nachvollziehbar. Jedoch liege die zur Begründung der Flüchtlingseigen- schaft notwendige objektive Furcht in Bezug auf eine künftige flüchtlings- rechtlich relevante Verfolgung nicht vor.</w:t>
      </w:r>
    </w:p>
    <w:p>
      <w:r>
        <w:t>D-4310/2022 Seite 7</w:t>
      </w:r>
    </w:p>
    <w:p>
      <w:r>
        <w:rPr>
          <w:b/>
        </w:rPr>
        <w:t>E. 6.2</w:t>
      </w:r>
    </w:p>
    <w:p>
      <w:r>
        <w:t>Der Beschwerdeführer entgegnete in seiner Rechtsmitteleingabe, die Vorinstanz anerkenne grundsätzlich die asylrelevante Verfolgung von Mit- gliedern und Funktionären der früheren afghanischen Regierung unter der Herrschaft der Taliban. In seinem Fall lägen sodann sehr wohl Umstände für eine besondere Gefährdung seiner Person vor. Insbesondere entgehe der Vorinstanz in diesem Zusammenhang, dass es sich bei seinem (Nen- nung Verwandter) um einen bekannten (Nennung Funktion) handle. (Nen- nung Verwandter) wie auch sein Vater würden ein spezifisches Profil auf- weisen, weshalb die Taliban ein ungebrochenes Interesse an deren Ergrei- fung hätten und von einer Reflexverfolgung für seine Person auszugehen sei. Die Taliban hätten jüngst einen Hazara-Führer aus den eigenen Reihen auf dessen Flucht getötet, was deren aktuelles Interesse an solchen Füh- rern aufzeige. Es bestehe die reale Gefahr, dass die Taliban bei einer Rück- kehr nach Afghanistan auf ihn zugreifen würden, um (Nennung Verwandte) habhaft zu werden. Aus dem Umstand, dass seine in Afghanistan verblie- bene Mutter und seine Geschwister solchen Repressalien bisher nicht aus- gesetzt gewesen seien, lasse sich entgegen der Ansicht des SEM für ihn nichts schliessen, lebten diese doch nach wie vor unerkannt in L._______. Im Gegenteil würden die aktuellen Geschehnisse um seine in Afghanistan lebende Familie die Annahme einer konkreten Gefährdung bekräftigen. So hätten die Taliban die frühere Familienwohnung in J._______ beschlag- nahmt.</w:t>
      </w:r>
    </w:p>
    <w:p>
      <w:r>
        <w:rPr>
          <w:b/>
        </w:rPr>
        <w:t>E. 7.1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Verfolgungsmo- tive drohen oder zugefügt worden sein. Weiter ist massgeblich, ob die gel- 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w:t>
      </w:r>
    </w:p>
    <w:p>
      <w:r>
        <w:t>D-4310/2022 Seite 8 Gründe für eine ausgeprägtere (subjektive) Furcht (vgl. BVGE 2011/50 E. 3.1.1; 2011/51 E. 6; 2008/4 E. 5.2, je m.w.H).</w:t>
      </w:r>
    </w:p>
    <w:p>
      <w:r>
        <w:rPr>
          <w:b/>
        </w:rPr>
        <w:t>E. 7.2</w:t>
      </w:r>
    </w:p>
    <w:p>
      <w:r>
        <w:t>Das Gericht geht davon aus, dass die Sicherheitslage in Afghanistan noch nicht abschliessend beurteilt werden kann, sie sich jedoch nach der Machtübernahme der Taliban im August 2021 stark verschlechtert hat (vgl. bspw. Urteil des BVGer D-1948/2022 vom 15. Juni 2022 E. 6.3). Bei der Beurteilung der Sicherheitslage lassen sich Gruppen von Personen defi- nieren, die aufgrund ihrer Zugehörigkeit zu dieser Gruppe und ihrer Expo- niertheit einem besonders hohen Verfolgungsrisiko ausgesetzt sind. Dazu gehören unter anderem westlich orientierte oder der afghanischen Gesell- schaft aus anderen Gründen nicht entsprechende Personen sowie Journa- listen und Medienschaffende, die sich über heutige, aber auch über ver- gangene Menschenrechtsverletzungen und Kriegsverbrechen bezie- hungsweise gegen machthabende Gruppen und lokale Machthaber kritisch äussern (vgl. dazu bspw. Urteile des BVGer E-5120/2021 vom 21. Juli 2021 E. 6.3.2; D-2161/2021 vom 12. Januar 2022 E. 7.2 ff. m.H. auf D-5800/2016 vom 13. Oktober 2017 [als Referenzurteil publiziert]).</w:t>
      </w:r>
    </w:p>
    <w:p>
      <w:r>
        <w:rPr>
          <w:b/>
        </w:rPr>
        <w:t>E. 7.3</w:t>
      </w:r>
    </w:p>
    <w:p>
      <w:r>
        <w:t>Der Beschwerdeführer zählt nicht zu einer solchen besonders gefähr- deten Gruppe. So hat er sich allein wegen seines Schulbesuchs und seiner Tätigkeit (Nennung Tätigkeit) nicht herausragend exponiert. Sodann stellt die schlechte Sicherheitslage als Folge der Machtübernahme durch die Ta- liban als solche kein flüchtlingsrechtlich relevanter Nachteil dar, zumal von dieser Situation eine Vielzahl von Personen in der afghanischen Bevölke- rung betroffen war und noch immer ist.</w:t>
      </w:r>
    </w:p>
    <w:p>
      <w:r>
        <w:rPr>
          <w:b/>
        </w:rPr>
        <w:t>E. 7.4.1</w:t>
      </w:r>
    </w:p>
    <w:p>
      <w:r>
        <w:t>Soweit der Beschwerdeführer geltend macht, aufgrund der Tätigkeit seines Vaters und seines (Nennung Verwandter) als Angestellte der frühe- ren Regierung und wegen deren Kampf gegen die Taliban gefährdet zu sein, macht er eine Reflexverfolgung geltend.</w:t>
      </w:r>
    </w:p>
    <w:p>
      <w:r>
        <w:rPr>
          <w:b/>
        </w:rPr>
        <w:t>E. 7.4.2</w:t>
      </w:r>
    </w:p>
    <w:p>
      <w:r>
        <w:t>Gemäss der Rechtsprechung des Bundesverwaltungsgerichts kann die familiäre Zugehörigkeit zu einer Person, welche einem erhöhten Verfol- gungsrisiko im Sinne der obenstehenden Erwägungen ausgesetzt ist, zu einer Reflexverfolgung führen. Dies gilt insbesondere in Bezug auf (ehe- malige) Angehörige der Polizei und der Sicherheitskräfte, Regierungsbe- amte oder der Regierung nahestehende Personen (vgl. Urteil des BVGer E-5120/2021 E. 6.3.4 m.w.H.). Eine Einschätzung hat jedoch im jeweiligen Einzelfall zu erfolgen. Vorliegend vermögen das Risikoprofil des Vaters und</w:t>
      </w:r>
    </w:p>
    <w:p>
      <w:r>
        <w:t>D-4310/2022 Seite 9 des (Nennung Verwandter) per se noch keine Reflexverfolgung für die nä- heren Angehörigen respektive den Beschwerdeführer zu begründen. Um eine begründete Furcht vor einer Reflexverfolgung im Sinne von Art. 3 AsylG zu bejahen, muss ein begründeter Anlass zur Annahme bestehen, eine solche Verfolgung werde sich mit beachtlicher Wahrscheinlichkeit und in absehbarer Zukunft auch in Bezug auf die Angehörigen verwirklichen. Es müssen konkrete Indizien dargelegt werden, die die Furcht vor einer real drohenden Verfolgung nachvollziehbar erscheinen lassen (vgl. bspw. Urteil des BVGer E-4140/2014 vom 13. Oktober 2014 E. 5.4).</w:t>
      </w:r>
    </w:p>
    <w:p>
      <w:r>
        <w:rPr>
          <w:b/>
        </w:rPr>
        <w:t>E. 7.4.3</w:t>
      </w:r>
    </w:p>
    <w:p>
      <w:r>
        <w:t>Den Schilderungen des Beschwerdeführers sind in diesem Zusam- menhang keine konkreten Indizien zu entnehmen, aus denen aus objekti- ven Gründen auf eine nachvollziehbar erscheinende Furcht vor Reflexver- folgung in Bezug auf seine Person geschlossen werden kann. Aus seinen Darlegungen geht nicht hervor, dass nebst seinem Vater und seinem (Nen- nung Verwandter) auch die übrige Familie und namentlich er selbst durch die Taliban gefährdet gewesen wären. Wohl führt der Beschwerdeführer an, er und sein Vater seien vor (Nennung Zeitpunkt) (vgl. SEM act. 1175157 [nachfolgend: SEM act.] 13 Pt. 7.02) beziehungsweise vor (Nennung Zeit- punkt) (vgl. SEM act. 18 F29) anlässlich einer Strassenkontrolle von Män- nern geschlagen worden und ausserdem sei, als sie noch im Dorf in M._______ gewohnt hätten, in ihr Haus eingebrochen worden (vgl. SEM act. F75 f.). Diesbezüglich ist jedoch festzustellen, dass es sich bei diesen Vorfällen gemäss dem Protokollwortlaut nicht um gezielte Angriffe gegen den Beschwerdeführer handelte, sondern die Angriffe gegen seinen Vater gerichtet waren (vgl. act. 18, F28, F76). Zudem war er nicht imstande, kon- krete und konsistente Angaben zur Täterschaft zu geben (vgl. act. 18, F28, F77). Zwar führte er in der EB UMA an, sie seien damals von Angehörigen der Taliban auf der Strasse angehalten und geschlagen worden (vgl. SEM act. 13 Ziff. 7.02), um demgegenüber anlässlich der Anhörung anzugeben, die Männer seien vermummt gewesen und sie hätten sie nicht erkennen können und anschliessend zu mutmassen, dass die Männer vielleicht zu den Taliban gehört hätten oder diese zu denjenigen Personen gehörten, mit denen seine Familie Besitzstreitigkeiten um ein Haus in G._______ hät- ten (vgl. SEM act. 18 F28). Wer sodann in ihr Haus eingebrochen sei, ver- mochte er ebenfalls nicht anzugeben (vgl. SEM act. 18 F77). Im Weiteren ist festzustellen, dass die im Heimatstaat verbliebenen Familienangehöri- gen, namentlich seine Mutter und seine Geschwister, seit der Machtüber- nahme des Taliban-Regimes offenbar keine verfolgungsrelevanten Behel- ligungen erlitten haben, auch wenn diese den Angaben zufolge mittlerweile die Wohnung gewechselt haben (vgl. SEM act. 13 Ziff. 2.01 und 3.01; SEM</w:t>
      </w:r>
    </w:p>
    <w:p>
      <w:r>
        <w:t>D-4310/2022 Seite 10 act. 18 F56). Hinzu kommt, dass zwischen den dargelegten Ereignissen und der Ausreise des Beschwerdeführers kein zeitlicher und sachlicher Kausalzusammenhang besteht. Eine Reflexverfolgung des Beschwerde- führers lässt sich ferner auch nicht aus dem Vorbringen, dass die frühere Familienwohnung in E._______ von den Taliban beschlagnahmt worden sei, herleiten. So bringt der Beschwerdeführer diesbezüglich nicht vor, dass diese Massnahme im Zusammenhang mit einer Suche nach ihm gestan- den habe (vgl. act. 18, F78).</w:t>
      </w:r>
    </w:p>
    <w:p>
      <w:r>
        <w:rPr>
          <w:b/>
        </w:rPr>
        <w:t>E. 7.5</w:t>
      </w:r>
    </w:p>
    <w:p>
      <w:r>
        <w:t>Zusammenfassend ist festzustellen, dass die geltend gemachten Vor- bringen des Beschwerdeführers nicht geeignet sind, eine asyl- respektive flüchtlingsrechtlich relevante Verfolgung respektive eine entsprechende Verfolgungsfurcht zu begründen. Die Vorinstanz hat deshalb zur Recht die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t>D-4310/2022 Seite 11</w:t>
      </w:r>
    </w:p>
    <w:p>
      <w:r>
        <w:rPr>
          <w:b/>
        </w:rPr>
        <w:t>E. 10</w:t>
      </w:r>
    </w:p>
    <w:p>
      <w:r>
        <w:t>Die Beschwerde ist in Anbetracht der vorstehenden Erwägungen als aus- sichtslos zu erachten. Das in der Beschwerde gestellte Gesuch um Ge- währung der unentgeltlichen Prozessführung im Sinne von Art. 65 Abs. 1 VwVG ist daher ungeachtet der geltend gemachten prozessualen Bedürf- tigkeit der Beschwerdeführerin abzuweisen. Bei diesem Ausgang des Ver- fahrens sind die Kosten der Beschwerdeführerin aufzuerlegen (Art. 63 Abs. 1 VwVG) und auf insgesamt Fr. 750.– festzusetzen (Art. 1-3 des Regle- ments vom 21. Februar 2008 über die Kosten und Entschädigungen vor dem Bundesverwaltungsgericht [VGKE, SR 173.320.2]) (Dispositiv nächste Seite)</w:t>
      </w:r>
    </w:p>
    <w:p>
      <w:r>
        <w:t>D-4310/2022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