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D-430/2022 vom 15. Juli 2022</w:t>
      </w:r>
    </w:p>
    <w:p>
      <w:r>
        <w:t>Bundesverwaltungsgericht, 2022-07-15, DE</w:t>
      </w:r>
    </w:p>
    <w:p>
      <w:r>
        <w:rPr>
          <w:b/>
        </w:rPr>
        <w:t xml:space="preserve">Quelle: </w:t>
      </w:r>
      <w:r>
        <w:t>https://mcp.opencaselaw.ch/entscheid/bvger_D-430_2022</w:t>
      </w:r>
    </w:p>
    <w:p>
      <w:r>
        <w:t>FR: TAF D-430/2022 du 15 juillet 2022</w:t>
      </w:r>
    </w:p>
    <w:p>
      <w:r>
        <w:t>IT: TAF D-430/2022 del 15 luglio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Sofern das Bundesverwaltungsgericht den Nichteintretensentscheid als unrechtmässig erachtet, hebt es die angefochtene Verfügung auf und weist die Sache zur neuen Entscheidung an das SEM zurück. Hinsichtlich der Frage der Wegweisung und des Wegweisungsvollzugs hat die Vorinstanz eine materielle Prüfung vorgenommen, weshalb das Bundesverwaltungsgericht diese Punkte insoweit ohne Einschränkung prüft.</w:t>
      </w:r>
    </w:p>
    <w:p>
      <w:r>
        <w:rPr>
          <w:b/>
        </w:rPr>
        <w:t>E. 4.1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4.2</w:t>
      </w:r>
    </w:p>
    <w:p>
      <w:r>
        <w:t>Der Bundesrat bezeichnet Staaten, in denen nach seinen Feststellungen effektiver Schutz vor Rückschiebung im Sinne von Art. 5 Abs. 1 AsylG besteht, als sichere Drittstaaten (Art. 6a Abs. 2 Bst. b AsylG). Es wird davon ausgegangen, dass aufgrund der im Drittstaat gebotenen Sicherheit das Bedürfnis, der betroffenen Person Schutz in der Schweiz zu bieten, entfällt. Mit Beschluss des Bundesrates vom 14. Dezember 2007 wurden sämtliche Länder der Europäischen Union und der Europäischen Freihandelsassoziation (EFTA) als sichere Drittstaaten bezeichnet. An der Qualifikation Ungarns als sicherer Drittstaat im Sinne von Art. 6a Abs. 2 Bst. b AsylG hält der Bundesrat seither fest.</w:t>
      </w:r>
    </w:p>
    <w:p>
      <w:r>
        <w:rPr>
          <w:b/>
        </w:rPr>
        <w:t>E. 5.1</w:t>
      </w:r>
    </w:p>
    <w:p>
      <w:r>
        <w:t>Das SEM führte zur Begründung seines Entscheids aus, der Bundesrat habe Ungarn als sicheren Drittstaat im Sinne von Art. 6a Abs. 2 Bst. b AsylG bezeichnet. Der Beschwerdeführer habe dort subsidiären Schutz erhalten und das Land habe sich am 21. Oktober 2021 bereit erklärt, ihn zurückzunehmen. Der Beschwerdeführer könne deshalb nach Ungarn zurückkehren, ohne eine Rückschiebung in Verletzung des Non-Refoulement-Prinzips zu befürchten. Weder die in Ungarn herrschende Situation noch andere Gründe sprächen gegen die Zumutbarkeit des Vollzugs der Wegweisung in diesen Staat. Die geschilderten Vorfälle seien, sofern sie sich denn so zugetragen hätten, zwar bedauerlich, vermöchten aber keine Unzumutbarkeit einer Wegweisung nach Ungarn zu begründen. Ungarn sei ein Rechtsstaat, welcher über eine funktionierende Polizeibehörde verfüge. Sollte sich der Beschwerdeführer vor Übergriffen durch Privatpersonen fürchten oder solche sogar erleiden, sei es ihm zuzumuten, sich an die zuständigen staatlichen Stellen zu wenden. Im geschilderten Fall erschienen die Erklärungen der Polizeibehörde, ihm aktuell nicht weiterhelfen zu können, zudem nicht gänzlich abwegig, da er nicht unmittelbar nach dem geltend gemachten Überfall die Polizei angerufen, sondern den Tatort verlassen habe und zum Polizeiposten gegangen sei. Da er zwei Anrufe von unbekannten Nummern nicht entgegengenommen und der Polizei nicht gemeldet habe, bleibe zudem offen, ob es sich bei den Anrufen um Drohungen oder um ganz normale Anrufe anderer Art gehandelt habe. Sollte er sich durch die ungarischen Behörden oder Drittpersonen ungerecht oder rechtswidrig behandelt fühlen, könnte er sich mit einer Beschwerde an die zuständigen Stellen wenden oder eine Anzeige einreichen. Es sei davon auszugehen, dass ihm dabei eine der in Ungarn tätigen karitativen Organisationen zur Verfügung stehen würde. Es erstaune in diesem Zusammenhang zudem, dass er keine Unterstützung seiner Bekannten aus der Kirche in Anspruch genommen habe, um wegen der aus seiner Sicht mangelhaften Vorgehensweise der Polizei erneut auf einem Polizeiposten vorzusprechen, zumal sich jene ihm gegenüber auch hilfsbereit gezeigt hätten, indem er zeitweise in eine andere Kirche habe wechseln dürfen. Des Weiteren könne er sich mit seinem Schutzstatus in Ungarn auf die Garantien in der Richtlinie 2011/95/EU des Europäischen Parlaments und des Rates vom 13. Dezember 2011 (sogenannte Qualifikationsrichtlinie) berufen, wonach er ungarischen Bürgerinnen und Bürgern gleichgestellt sei in Bezug auf Fürsorge, Zugang zu Gerichten und zum öffentlichen Schulunterricht und zu medizinischer Versorgung respektive gleichgestellt mit anderen ausländischen Personen, beispielsweise in Bezug auf Erwerbstätigkeit oder Gewährung einer Unterkunft. Es sei ihm zuzumuten, diese Ansprüche nötigenfalls auf dem Rechtsweg einzufordern. Im Bereich Erwachsenenbildung gebe es in Ungarn zudem etliche Angebote inklusive Bildung im universitären Rahmen. Auch im Bereich Arbeitssuche und Arbeitsmarktintegration seien zahlreiche Organisationen tätig. Seine Äusserungen, ihm sei in Ungarn keinerlei Unterstützung zuteilgeworden, beziehungsweise die implizit daraus zu folgernde Annahme, in Ungarn würden für Personen mit Schutzstatus keine solchen Angebote zur Verfügung stehen, seien somit als falsch zurückzuweisen. Im Zusammenhang mit der in der Stellungnahme zum Entscheidentwurf bezüglich der Asylpraxis und Situation in Ungarn geäusserten Kritik führte das SEM im Wesentlichen aus, der Beschwerdeführer habe in Ungarn offenkundig Zugang zum Asylverfahren erhalten und ihm sei auch der beantragte Schutz zuerkannt worden. Somit seien Bedenken zur ungarischen Asylpraxis in seinem Fall nicht von Belang. Nachdem er bereits von Ungarn einen Schutzstatus erhalten habe, bestehe kein Anlass zu einer erneuten Prüfung der materiellen Asylgründe. Anlässlich des Dublin-Gesprächs habe er nicht substantiiert darzulegen vermocht, inwiefern er sich in Ungarn um sprachliche Integration, Integration in den Arbeitsmarkt und um eine andere, eigene Unterbringung bemüht hätte und ihm dabei seitens des ungarischen Staates oder der in Ungarn trotz der zugegebenermassen erschwerten Bedingungen zahlreicher tätigen Nichtregierungsorganisationen keinerlei Hilfe zuteilgeworden oder ihm eine solche gar verweigert worden sei. Darüber hinaus habe er auch nicht vorgebracht, versucht zu haben, Unterstützung bei den zuständigen Stellen aktiv einzufordern, geschweige denn, diese auf dem Rechtsweg geltend zu machen - falls nötig mit Unterstützung seines Bekanntenkreises in Ungarn. Konkret hätten Erwachsene mit internationalem Schutzstatus Zugang zu Bildung, zum Arbeitsmarkt, zur Arbeitsvermittlung und zu Sozialleistungen wie ungarische Staatsangehörige. Im Bereich der sozialen Integration sei zum Beispiel auf die Menedék Association zu verweisen, welche mit ihrem Programm "Complex Integration Support for Beneficiaries of International Protection 2021", unterstützt vom UNHCR, ein umfassendes Angebot an Sprachkursen, administrativer Unterstützung, Rechtsberatung, Unterstützung im Gesundheitsbereich, kultureller Mediation, Übersetzungsdienstleistungen etc. anbiete. Dem Beschwerdeführer sei es zuzumuten, sich im Falle einer Rückkehr nach Ungarn um Aufnahme in entsprechende Programme zu bemühen. Der zu den Akten gereichte Identitätsausweis für Ausländer sei bis zum 22. (recte: [...]) Dezember 2022 gültig. Zudem hätten die ungarischen Behörden der Rückübernahme des Beschwerdeführers am 22. (recte: 21.) Oktober 2021 explizit zugestimmt. Aus dem Schreiben gehe auch hervor, dass dessen Aufenthalt bereits mindestens einmal verlängert worden sei. Der Beschwerdeführer habe nicht ausreichend darzulegen vermocht, dass er vor diesem Hintergrund konkret Gefahr laufen würde, bei einer Rückkehr nach Ungarn den Schutzstatus zu verlieren. Aufgrund der vorhandenen medizinischen Unterlagen und in Berücksichtigung der geschilderten gesundheitlichen Beeinträchtigungen sei sodann nicht davon auszugehen, dass die hohe Schwelle für eine drohende Verletzung von Art. 3 EMRK überschritten würde. Es könne ausgeschlossen werden, dass eine medizinische Notlage bestehe und sich der Gesundheitszustand des Beschwerdeführers bei einer Rückkehr nach Ungarn drastisch verschlechtere. Aus den medizinischen Verlaufsblättern gehe hervor, dass der Beschwerdeführer seit dem 16. September 2021 etliche Male bei Medic-Help vorgesprochen habe und jeweils entsprechend erstversorgt worden sei. In Übereinstimmung mit der Feststellung im Arztbericht vom 17. November 2021, wonach die Kommunikation auf Deutsch "problemlos" möglich gewesen sei, finde sich in den Verlaufsblättern kein Hinweis darauf, dass die Verständigung mit dem Beschwerdeführer nicht ausreichend möglich gewesen sei oder sich dieser nicht richtig verstanden gefühlt hätte. Das SEM erachte den rechtserheblichen Sachverhalt als erstellt, um die Zulässigkeit und die Zumutbarkeit einer Wegweisung nach Ungarn beurteilen zu können und verzichte deshalb auf weitere medizinische Abklärungen. Die medizinische Versorgung, inklusive allfälliger psychologischer respektive psychiatrischer Behandlungsmöglichkeiten, sei in Ungarn für Personen mit Schutzstatus gewährleistet. Durch diesen sei der Beschwerdeführer ungarischen Bürgerinnen und Bürgern unter anderem auch bezüglich Zugang zum Gesundheitswesen und in der medizinischen Versorgung gleichgestellt. Daher könne davon ausgegangen werden, dass eine adäquate medizinische Behandlung im EU-Staat Ungarn gegeben sei.</w:t>
      </w:r>
    </w:p>
    <w:p>
      <w:r>
        <w:rPr>
          <w:b/>
        </w:rPr>
        <w:t>E. 5.2</w:t>
      </w:r>
    </w:p>
    <w:p>
      <w:r>
        <w:t>In der Beschwerdeschrift werden die bisherigen Vorbringen in der Stellungnahme des Beschwerdeführers sinngemäss wiederholt. Namentlich sei der medizinische Sachverhalt in Bezug auf den psychischen Gesundheitszustand des Beschwerdeführers nicht vollständig erstellt worden. Es sei davon auszugehen, dass sich der Gesundheitszustand bei einer Rückkehr nach Ungarn im Sinne einer Retraumatisierung erheblich verschlechtere. Daneben hätten die Beschwerden auch weitergehende Auswirkungen für die Überlebenschancen und das Leben in Ungarn, zumal der Zugang zur medizinischen Versorgung in Ungarn nicht gewährleistet sei. Aus Berichten von internationalen und nationalen Organisationen sei ersichtlich, dass der ungarische Staat seit Juni 2016 die Integrationsleistungen für Personen mit internationalem Schutzstatus vollständig eingestellt habe. Damit drohe dem Beschwerdeführer im Falle einer Überstellung nach Ungarn Obdachlosigkeit. Eine weitere praktische Hürde bestehe darin, eine Adresskarte zu erhalten. Diese sei nur erhältlich, wenn man einen Vertrag und die Zusicherung des Vermieters habe, die Wohnung als permanenten Wohnsitz nutzen zu dürfen. Trotz grundsätzlich günstiger rechtlicher Rahmenbedingungen werde der tatsächliche Zugang zum Arbeitsmarkt durch mangelnde Integrationsmassnahmen erschwert und sei eine Eingliederung für Personen mit internationalem Schutzstatus kaum möglich. Dem Beschwerdeführer sei es auch nicht zuzumuten, sich um Aufnahme in einem Integrationsprogramm der Menedék Association zu bemühen. Personen mit internationalem Schutzstatus sei auch der Zugang zu Sozialleistungen weitestgehend verwehrt. Darüber hinaus sähen sie sich mit erheblichen Hindernissen beim Zugang zur Gesundheitsversorgung konfrontiert. Insgesamt sei die Abdeckung der Grundbedürfnisse für Personen mit Schutzstatus in Ungarn mangelhaft. Es bestehe ein überwiegendes Risiko einer Verletzung von Art. 3 EMRK im Falle einer Rücküberstellung nach Ungarn. Der Beschwerdeführer hätte dort weder eine Unterkunft noch Aussicht auf eine Arbeitsstelle. Zudem wird unter Bezugnahme auf eine E-Mail des Beschwerdeführers vom 3. September 2021 an die ungarische Polizei (vgl. Beschwerdebeilage 7) daran festgehalten, dass der geltend gemachte Vorfall nicht als anonyme Anzeige aufgenommen worden und die Polizei untätig geblieben sei. In Ungarn herrschten seit längerem menschenunwürdige Lebensbedingungen, welche den Standards der Qualifikationsrichtlinie nicht genügten. Personen mit internationalem Schutzstatus in Ungarn seien mangels staatlicher Unterstützung und aufgrund des starken Rückgangs von karitativen Aktivitäten auf sich allein gestellt, was zwangsläufig zu einer Situation extremer materieller Not führe. Schliesslich bleibe unklar, ob der Schutzstatus des Beschwerdeführers verlängert würde. Entgegen den Ausführungen des SEM habe dieser gegenüber der Rechtsvertretung betont, dass es sich bei seinem Ausweis um eine Erstausstellung handle. Dem Schreiben der ungarischen Behörden sei nicht zu entnehmen, dass der Schutzstatus bereits einmal verlängert worden sei. Zwar treffe zu, dass er noch bis Ende des Jahres beziehungsweise bis zum 9. Dezember 2022 gültig sei. Aus dem Umstand allein, dass die ungarischen Behörden einer Überstellung des Beschwerdeführers zugestimmt hätten, könne aber nicht zwangsläufig darauf geschlossen werden, dass der Schutzstatus verlängert würde.</w:t>
      </w:r>
    </w:p>
    <w:p>
      <w:r>
        <w:rPr>
          <w:b/>
        </w:rPr>
        <w:t>E. 6.1</w:t>
      </w:r>
    </w:p>
    <w:p>
      <w:r>
        <w:t>Der Beschwerdeführer ist Begünstigter subsidiären Schutzes in Ungarn (vgl. SEM-act. [...]-24/2). Dies wird in der Beschwerde nicht bestritten. Diesbezüglich hielt die Vorinstanz in der angefochtenen Verfügung zutreffend fest, der Beschwerdeführer könne nach Ungarn zurückkehren, ohne eine Rückschiebung in Verletzung des Non-Refoulement-Prinzips zu befürchten, da er über den besagten Schutzstatus verfüge. In der Beschwerde wird eingewendet, allein aus dem Umstand, dass die ungarischen Behörden einer Überstellung des Beschwerdeführers zugestimmt hätten, könne nicht zwangsläufig geschlossen werden, dass der bis Ende Jahr beziehungsweise bis Dezember 2002 gültige Schutzstatus verlängert würde. Die befürchtete Nicht-Verlängerung erweist sich jedoch als bloss hypothetisch. Nach Ablauf der Befristung findet von Amtes wegen eine behördliche Regelüberprüfung dieses Status statt (Asylum Information Database AIDA, Country Report: Hungary Update 2020, https://asylumineurope.org/wp-content/uploads/2021/04/AIDA-HU_2020update.pdf&gt; S. 112, 120 ff., abgerufen am 27.04.2022). Diese Vorgehensweise entspricht den Vorgaben gemäss Art. 15-19 der Qualifikationsrichtlinie. Allein aus dem Vorbringen des Beschwerdeführers, er habe den Schutzstatus nur deshalb erhalten, weil er im Jahr 2015 noch als unbegleiteter Minderjähriger geführt worden sei, ist nicht darauf zu schliessen, dass ihm im Rahmen der Regel-überprüfung ein Entzug droht. Seine diesbezügliche Befürchtung ist auch insofern hypothetisch, als aus dem Schreiben der ungarischen Behörden vom 4. Oktober 2021 hervorgeht, dass ihm nach der am 17. Oktober 2016 erfolgten Gewährung internationalen Schutzes letztmals am 23. Juli 2021 ein Reisedokument ausgestellt wurde (vgl. SEM-act. [...]-19/1). Nach dem Gesagten erübrigen sich diesbezüglich weitere Abklärungen. Schliesslich sind auch die Ausführungen in der Replik vom 7. Juni 2022 nicht geeignet, die aktuelle Gültigkeit des Schutzstatus des Beschwerdeführers in Zweifel zu ziehen.</w:t>
      </w:r>
    </w:p>
    <w:p>
      <w:r>
        <w:rPr>
          <w:b/>
        </w:rPr>
        <w:t>E. 6.2</w:t>
      </w:r>
    </w:p>
    <w:p>
      <w:r>
        <w:t>Demnach hat das SEM zutreffend festgestellt, dass die Voraussetzungen für einen Nichteintretensentscheid nach Art. 31a Abs. 1 Bst. a AsylG grundsätzlich erfüllt sind und entsprechend die Wegweisung des Beschwerdeführers aus der Schweiz angeordnet, da er in der Schweiz weder über eine ausländerrechtliche Aufenthaltsbewilligung noch über einen Anspruch auf Erteilung einer solchen verfügt.</w:t>
      </w:r>
    </w:p>
    <w:p>
      <w:r>
        <w:rPr>
          <w:b/>
        </w:rPr>
        <w:t>E. 7.1</w:t>
      </w:r>
    </w:p>
    <w:p>
      <w:r>
        <w:t>Der Beschwerdeführer macht geltend, in seinem konkreten Fall bestünden in Bezug auf den Drittstaat Ungarn Wegweisungsvollzugshindernisse. Diese beträfen die in Ungarn herrschende Lebensrealität für Schutzberechtigte, namentlich die stark eingeschränkten Rechte betreffend den Zugang zu Wohnung, Gesundheitsfürsorge, Arbeit und Integrationsmassnahmen. Zudem wirft er der ungarischen Polizei bezüglich eines Vorfalls im Zusammenhang mit seiner geltend gemachten Konversion Untätigkeit vor.</w:t>
      </w:r>
    </w:p>
    <w:p>
      <w:r>
        <w:rPr>
          <w:b/>
        </w:rPr>
        <w:t>E. 7.2</w:t>
      </w:r>
    </w:p>
    <w:p>
      <w:r>
        <w:t>Vollzugshindernisse können sich aus Art. 83 Abs. 3 und 4 AIG (SR 142.20) ergeben. Gemäss Art. 83 Abs. 3 AIG ist der Vollzug der Wegweisung nicht zulässig, wenn völkerrechtliche Verpflichtungen der Schweiz einer Weiterreise der Ausländerin oder des Ausländers in den Heimat-, Herkunfts- oder einen Drittstaat entgegenstehen. Gemäss Art. 83 Abs. 4 AIG kann der Vollzug der Wegweisung für Ausländerinnen und Ausländer dann unzumutbar sein, wenn sie im Heimat- oder Herkunftsstaat auf Grund von Situationen wie Krieg, Bürgerkrieg, allgemeiner Gewalt und medizinischer Notlage konkret gefährdet sind.</w:t>
      </w:r>
    </w:p>
    <w:p>
      <w:r>
        <w:rPr>
          <w:b/>
        </w:rPr>
        <w:t>E. 7.3</w:t>
      </w:r>
    </w:p>
    <w:p>
      <w:r>
        <w:t>Gemäss Art. 6a AsylG besteht jedoch zugunsten sicherer Drittstaaten - wie Ungarn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 Es obliegt mithin der betroffenen Person, diese beiden Legalvermutungen umzustossen. Die Schwelle hierfür ist relativ hoch. Es müssen im jeweiligen Einzelfall tatsächliche Umstände geltend gemacht werden, die ihrer Art nach nicht vorweg im Rahmen der Festlegung des sicheren Drittstaats berücksichtigt werden konnten und damit von vornherein ausserhalb der Grenzen liegen, die der Bundesrat mit seinem Entscheid, Ungarn zu einem sicheren Drittstaat zu erklären, gezogen hat. Es muss sich mithin aufgrund konkreter Tatsachen aufdrängen, dass die um Schutz ersuchende Person von Umständen in Ungarn betroffen ist, aufgrund derer sich die Vermutung des sicheren Drittstaats im konkreten Fall nicht aufrechterhalten lässt. Das ist dann der Fall, wenn sich aus dem Vorbringen darauf schliessen lässt, dass Ungarn selbst gegen den Schutzsuchenden zu Massnahmen unmenschlicher oder erniedrigender Behandlung im Sinne der Konventionsbestimmungen greift oder diese zulässt. Es müssen ernsthafte und konkrete Anhaltspunkte dafür vorliegen, dass die ungarischen Behörden im konkreten Einzelfall Völkerrecht, insbesondere Art. 3 EMRK, verletzen, indem sie dem Beschwerdeführer nicht den notwendigen Schutz gewähren, ihn menschenunwürdigen Lebensumständen aussetzen würden, oder er eine unmenschliche oder erniedrigende Behandlung erfahren würde, respektive, dass er aufgrund von individuellen Umständen sozialer, wirtschaftlicher oder gesundheitlicher Art in eine existenzielle Notlage geraten würde (vgl. grundsätzlich das Urteil des BVGer E-2617/2016 vom 28. März 2017 E. 4, vgl. zur hohen Schwelle der Regelvermutung auch Beschluss des EuGH im Vorabentscheidungsverfahren vom 13. November 2019 in der Rs. C-540/17 und C-541/17 Rn. 36 ff. Rn. 39 [ECLI:EU:C:2019:964], mit weiteren Hinweisen).</w:t>
      </w:r>
    </w:p>
    <w:p>
      <w:r>
        <w:rPr>
          <w:b/>
        </w:rPr>
        <w:t>E. 8.1</w:t>
      </w:r>
    </w:p>
    <w:p>
      <w:r>
        <w:t>Eine Prüfung der Akten ergibt, dass es dem Beschwerdeführer vorliegend nicht gelingt, die Legalvermutung von Art. 83 Abs. 5 AIG umzustossen. Dies aus den nachfolgenden Gründen:</w:t>
      </w:r>
    </w:p>
    <w:p>
      <w:r>
        <w:rPr>
          <w:b/>
        </w:rPr>
        <w:t>E. 8.2.1</w:t>
      </w:r>
    </w:p>
    <w:p>
      <w:r>
        <w:t>Soweit der Beschwerdeführer in genereller Weise auf Mängel im ungarischen Asyl-System hinweist, wird nicht in Abrede gestellt, dass der Zugang zum Asylverfahren in Ungarn, namentlich auch in den früheren Transitzonen an der Grenze, stark kritisiert wurde und im Land seit mehreren Jahren eine migrationsfeindliche Rhetorik gepflegt und die Aktivitäten von Nichtregierungsorganisationen einschränkt werden. Die bekannten Zustände haben dazu geführt, dass Überstellungen im Rahmen des Dublin-Übereinkommens seit dem Jahr 2018 nach Ungarn seitens der schweizerischen Asylbehörden in der Regel nicht mehr erfolgen.</w:t>
      </w:r>
    </w:p>
    <w:p>
      <w:r>
        <w:rPr>
          <w:b/>
        </w:rPr>
        <w:t>E. 8.2.2</w:t>
      </w:r>
    </w:p>
    <w:p>
      <w:r>
        <w:t>Schutzberechtigte sind den ungarischen Staatsangehörigen in Bezug auf soziale Leistungen gleichgestellt. Seit Inkrafttreten der Gesetzesänderungen im April und Juni 2016 besteht für Schutzberechtigte keine spezielle staatliche Betreuung oder Unterstützung mehr. Zudem besteht keine Möglichkeit mehr zur Vereinbarung einer sogenannten Integrationsvereinbarung. Integrationsmassnahmen wie Sprachkurse werden von staatlicher Seite her nicht mehr angeboten. Der Verbleib in den kostenlosen staatlichen Unterkünften ist seit der Gesetzesrevision nur noch innerhalb der ersten 30 Tage nach dem Anerkennungsentscheid möglich. Zwar ist der Zugang zum freien Wohnungsmarkt nicht eingeschränkt, er ist aber in der Realität oftmals erschwert, aufgrund des Mietzinses, bestehender Sprachschwierigkeiten und bürokratischer Hürden (vgl. zum Ganzen National Directorate-General for Aliens Policing, As a Refugee in Hungary - FAQ, 30.07.2019, http://www.bmbah.hu/index.php?option=com_k2&amp;view=item&amp;layout=item&amp;id=960&amp;Itemid=1587&amp;lang=en ; Studie des UNHCR, Research on Integration for Beneficiaries of International Protection in Hungary, 2019, https://www.unhcr.org/ceu/wp-content/uploads/sites/17/2019 /02/UNHCR-IP_Hungary-draft5.pdf ; Information des UNHCR, https://help.unhcr.org/hungary/help/health , alle abgerufen am 22.06.2022).</w:t>
      </w:r>
    </w:p>
    <w:p>
      <w:r>
        <w:rPr>
          <w:b/>
        </w:rPr>
        <w:t>E. 8.2.3</w:t>
      </w:r>
    </w:p>
    <w:p>
      <w:r>
        <w:t>In Bezug auf den Arbeitsmarkt in Ungarn kann festgehalten werden, dass dieser den Schutzberechtigten offensteht. Aufgrund des akuten Arbeitskräftemangels in Ungarn sind die Chancen auf Erlangung einer Erwerbstätigkeit intakt, dies betrifft insbesondere auch den Arbeitsmarkt für ungelernte Kräfte, dieser wird als sehr aufnahmefähig beschrieben (UNHCR 2019, a.a.O., S. 15). Schutzberechtigte sind zur Nutzung aller Dienstleistungen der Nationalen Arbeitsvermittlung (Nemzeti Foglalkoztatási Szolgálat [nfsz]) berechtigt wie ungarische Bürger. Voraussetzung für den Antrag auf die Dienstleistungen ist für alle Antragstellenden, dass sie die Bedingungen für eine Anstellung erfüllen und mit der nfsz zusammenarbeiten (Nemzeti Foglalkoztatási Szolgálat, Budapest, &lt;https://nfsz.munka.hu/tart/ index/1&gt;, Hungarian Helsinki Committee, Country Report: Hungary, Update 2020, Asylum Information Database AIDA, April 2021, S. 127, &lt;https://asylumineurope.org/wp-content/uploads/2021/04/AIDA-HU_2020 update.pdf&gt;, abgerufen am 22.06.2022).</w:t>
      </w:r>
    </w:p>
    <w:p>
      <w:r>
        <w:rPr>
          <w:b/>
        </w:rPr>
        <w:t>E. 8.2.4</w:t>
      </w:r>
    </w:p>
    <w:p>
      <w:r>
        <w:t>Lücken bei den staatlichen Integrationsleistungen und im Sozialsystem werden teilweise durch Nichtregierungsorganisationen geschlossen, beispielsweise durch die Organisationen Menedék, Artemisszió, Kalunba, Budapest Methodological Centre of Social Policy and its Institutions (BMSZKI) oder die Diakonie der Lutheranischen Kirche. Diese Organisationen führen ihre Arbeit weiter, obschon diese aufgrund der restriktiven Politik Ungarns in Bezug auf Menschenrechtsorganisationen erschwert und weder durch den ungarischen Staat noch durch das "European Asylum, Migration and Integration Fund-Program" finanziert wird. Soweit sie anerkannte Flüchtlinge und subsidiär Schutzberechtigte unterstützen und keine politische Hilfe anbieten, sind sie nicht von der seit Juni 2018 geltenden Strafrechtsgesetzgebung Ungarns betroffen (vgl. dazu Mijatovi Dunja [Commission for Human Rights of the Council of Europe], Report following her visit to Hungary from 4 to 8 February 2019 [CommDH (2019)13], 21.05.2019, S. 15 ff., https://rm.coe.int/report-on-the-visit-to-hungary-from-4-to-8-february-2019-by-dunja-mija/1680942f0d , abgerufen am 22.06.2022). Angeboten wird Erwachsenenbildung für Flüchtlinge und Migranten, namentlich Computerkurse, Webdesign- und Data-Managementkurse, Fahrunterricht, Sprachkurse in Ungarisch, Englisch, Französisch und Deutsch, Ausbildung in Altenpflege und Kinderbetreuung (Jesuit Refugee Service, Our work in Hungary, https://jrs.net/en/country/hungary/&gt;; Reformed Church in Hungary, Project Proposal: Promotion of Life Perspectives and Inclusion of Refugees in Hungary II, November 2020, S. 11 f., &lt;https://reformatus.hu/documents/986/Annex_B_Proposal_Project_Document_949340_2021-2024.pdf&gt;; Open Learning Initiative OLIve, Budapest, &lt;https://openeducation.group/&gt;; alle abgerufen am 22.06.2022).</w:t>
      </w:r>
    </w:p>
    <w:p>
      <w:r>
        <w:rPr>
          <w:b/>
        </w:rPr>
        <w:t>E. 8.2.5</w:t>
      </w:r>
    </w:p>
    <w:p>
      <w:r>
        <w:t>Nach dem Gesagten gestaltet sich die Lage für Personen mit einer Schutzberechtigung in Ungarn zwar in vielerlei Hinsicht als problematisch, es ist aber nicht per se von einem generellen Vorenthalten der in den Asylrichtlinien vorgesehenen Garantien und einer unmenschlichen oder entwürdigenden Behandlung von Schutzberechtigten genereller Art im Sinne von Art. 3 EMRK auszugehen. Die bekannten Unzulänglichkeiten treten nicht in einer Weise auf, welche darauf schliessen lassen, dass Ungarn grundsätzlich nicht gewillt oder nicht fähig sei, Schutzberechtigten die ihnen zustehenden Rechte und Ansprüche zu gewähren. Entsprechende Verletzungen wurden denn bisher auch von Seiten der Europäischen Kommission nicht gerügt und bildeten soweit dem Gericht bekannt ebenso wenig Gegenstand von entsprechenden Vertragsverletzungsverfahren.</w:t>
      </w:r>
    </w:p>
    <w:p>
      <w:r>
        <w:rPr>
          <w:b/>
        </w:rPr>
        <w:t>E. 8.2.6</w:t>
      </w:r>
    </w:p>
    <w:p>
      <w:r>
        <w:t>Im konkreten Fall müsste der Beschwerdeführer als subsidiär Schutzberechtigter glaubhaft machen, dass er bei einer Rücküberstellung nach Ungarn einem konkreten Risiko ausgesetzt wäre, menschenunwürdigen Lebensumständen im Sinne von Art. 3 EMRK ausgesetzt zu sein respektive, dass er aufgrund von individuellen Umständen sozialer, wirtschaftlicher oder gesundheitlicher Art in eine existenzielle Notlage geraten würde.</w:t>
      </w:r>
    </w:p>
    <w:p>
      <w:r>
        <w:rPr>
          <w:b/>
        </w:rPr>
        <w:t>E. 8.2.6.1</w:t>
      </w:r>
    </w:p>
    <w:p>
      <w:r>
        <w:t>Davon ist vorliegend nicht auszugehen. Der Beschwerdeführer, welcher bereits in den Jahren 2015 und 2016 in Ungarn Asylgesuche eingereicht hatte, wohin er sich gemäss seinen Angaben im Jahr 2016 zurückbegab und wo er sich demnach während mehrerer Jahre als Schutzberechtigter aufhielt, vermag nicht aufzuzeigen, dass er sich dort in einer "situation de privation incompatible avec la dignité humaine l'ayant contraint à quitter Ie pays" befand und keine Aussicht bestand, seine Rechte vor Ort und allenfalls mittels Beschwerde einzufordern. Zwar ist davon auszugehen, dass er sich nach einer Rücküberstellung nach Ungarn dort mit gewissen Schwierigkeiten konfrontiert sähe, so allenfalls bei der Beschaffung einer Adresskarte. Indes ist er in Anbetracht seines vorherigen Aufenthalts in Ungarn mit den dortigen Gegebenheiten vertraut. Die Auskünfte des Hungarian Helsinki Committee (HHC) auf diesbezügliche Anfragen seiner Rechtsvertretung (vgl. E-Mail-Korrespondenz mit HHC vom 26. Januar 2022 [Beschwerdebeilage 5]) fielen weitgehend vage aus und nehmen nicht Bezug auf den konkreten Einzelfall. Zwar ist offenbar nicht absehbar, ob und welche Dienste die Menedék-Association Organisation in den kommenden Jahren anbieten wird (vgl. E-Mail-Korrespondenz vom 26. Januar 2021 mit der Menedék-Association [Beschwerdebeilage 6]). Entgegen den Ausführungen in der Beschwerde steht aber fest, dass das Projekt "Complex integration support for beneficiaries of international protection" auch im Jahr 2022 weitergeführt wird (vgl. &lt;https://menedek.hu/en/projects/active&gt;, abgerufen am 27.04.2022). Die einzelnen Punkte wie Schwierigkeiten beim Zugang zum Arbeitsmarkt oder geringere finanzielle Mittel beim Hilfswerk Menedék betreffen die allgemeine Situation im Land und somit eine Vielzahl von Personen, nicht aber eine menschenunwürdige Situation im konkreten Einzelfall, in dem der Beschwerdeführer, der sich gemäss seinen Angaben während mehrerer Jahre in Ungarn aufgehalten hat, von einer Kirche aufgenommen und unterstützt wurde. Im Übrigen zeigt die Auskunft der Hilfsorganisation Menedék auf, dass die Hilfsangebote für Personen mit einem Schutzstatus in Ungarn wenig umfassend sind. Es wird jedoch auch vermerkt, dass soziale Unterstützung bei den Behörden beantragt werden kann. Aus den Akten ist nicht ersichtlich, dass sich der Beschwerdeführer um diese Unterstützung oder die Integrationshilfe einer Organisation wie Menedék bemüht hätte. Nach dem Gesagten vermag er weder das "real risk" hinsichtlich einer Unzulässigkeit der Wegweisung in den Schutz gewährenden Staat aufzuzeigen, noch dass er sich in einer derartig menschenunwürdigen Perspektivlosigkeit befand, der er sich nur durch ein weiteres Asylgesuch in der Schweiz zu entziehen vermochte.</w:t>
      </w:r>
    </w:p>
    <w:p>
      <w:r>
        <w:rPr>
          <w:b/>
        </w:rPr>
        <w:t>E. 8.2.6.2</w:t>
      </w:r>
    </w:p>
    <w:p>
      <w:r>
        <w:t>Der in der Beschwerde angeführte Verweis auf das Urteil des Bundesverwaltungsgerichts E-1018/2019 vom 8. April 2021, in welchem in Bezug auf eine beschwerdeführende Person eine Rückweisung des Verfahrens an die Vorinstanz zur weiteren Abklärung im konkreten Einzelfall erfolgte, ist nicht geeignet, zu einer anderen Einschätzung zu führen, zumal die Vorinstanz im vorliegenden Verfahren ausführlich zur Situation subsidiär Schutzberechtigter in Ungarn Stellung genommen und ihre Erkenntnisse in die individuelle Prüfung hat einfliessen lassen. Zudem wurde im genannten Verfahren weiterer Abklärungsbedarf in Bezug auf die individuelle Situation des Beschwerdeführers festgestellt, was vorliegend nicht der Fall ist.</w:t>
      </w:r>
    </w:p>
    <w:p>
      <w:r>
        <w:rPr>
          <w:b/>
        </w:rPr>
        <w:t>E. 8.2.6.3</w:t>
      </w:r>
    </w:p>
    <w:p>
      <w:r>
        <w:t>Was den anlässlich des Dublin-Gesprächs geltend gemachten tätlichen Angriff auf den Beschwerdeführer im September 2021 anbelangt, vermag dieser daraus entgegen den Ausführungen in der Beschwerde keinen mangelnden Schutzwillen des ungarischen Staates bezüglich privater Verfolgung abzuleiten. Die von der Vorinstanz im Rahmen der Vernehmlassung geäusserten, mit dem Inhalt der auf Beschwerdeebene eingereichten E-Mail des Beschwerdeführers vom 6. September 2021 an die Polizei (vgl. Beschwerdebeilage 7) begründeten Zweifel an der Glaubhaftigkeit dieses Vorbringens, erscheinen berechtigt. Das SEM führte dazu zutreffend aus, in der E-Mail sei keine Rede vom geltend gemachten tätlichen Angriff - dem zentralen Grund für die Ausreise aus Ungarn -, sondern lediglich, dass der Beschwerdeführer von drei bewaffneten Personen wegen seiner Konversion gewarnt worden sei ("complaint from three armed men"), welchen Vorfall er sogleich der Polizei gemeldet habe, die ihm gesagt habe, dass sie ihm nicht helfen könne, sowie von einer weiteren diesbezüglichen Warnung vom 3. Mai 2021. Diese grosse Diskrepanz zu den Vorbringen im erstinstanzlichen Verfahren vermag der Beschwerdeführer in seiner Replik mit seinen mangelhaften Englischkenntnissen nicht plausibel zu erklären. Auch stellt sich mit dem SEM die Frage, weshalb die offensichtlich auf dem Mobiltelefon des Beschwerdeführers verfügbar gewesene E-Mail nicht bereits im erstinstanzlichen Verfahren, spätestens mit der Stellungnahme zum Entscheidentwurf, als Beweismittel zu den Akten gereicht worden ist. Soweit in der Beschwerde eingewendet wurde, auch wenn die Täterschaft unbekannt sei, dürfe von polizeilichen Institutionen erwartet werden, dass sie das Opfer anhören und den Vorfall gegebenenfalls protokollieren und in Form einer anonymen Anzeige aufnehmen, vermag der Beschwerdeführer auch daraus nichts zu seinen Gunsten abzuleiten. Zum einen geht aus den Akten nicht hervor, dass dieser bei der Polizei Anzeige gegen die unbekannte Täterschaft erstattet hätte. Vielmehr ist seinen Angaben zu entnehmen, dass er die Polizei nach dem geltend gemachten Vorfall um Hilfe ersucht habe, woraufhin ihm zunächst gesagt worden sei, dass er sich gegebenenfalls sofort vom Tatort aus telefonisch direkt an sie wenden solle. Zum andern deuten die Angaben des Beschwerdeführers darauf hin, dass er die Polizei um Schutz seiner Person ersucht hat (vgl. SEM-act. [...]-14/6 S. 2). Bei dieser Sachlage konnte von der ungarischen Polizei aber nicht erwartet werden, dass sie dem Beschwerdeführer prophylaktischen Personenschutz gewähren würde. Die Vorinstanz führte in diesem Zusammenhang in ihrer Vernehmlassung weiter zutreffend aus, dass sich auch aus Anrufsversuchen von unterdrückten Nummern keine konkrete Gefahr ableiten lasse und der Beschwerdeführer bei anhaltender Gefahr - allenfalls mit der Hilfe seiner Kirche - bei der Polizei hätte insistieren oder die Ombudsperson beiziehen können. Im Übrigen geht auch das Bundesverwaltungsgericht von der grundsätzlichen Schutzfähigkeit und Schutzwilligkeit der ungarischen Polizeibehörden aus, die dem Beschwerdeführer bei Bedarf Schutz vor allfälligen Übergriffen Privater gewähren. Diesbezüglich ist auf die entsprechenden Ausführungen in der angefochtenen Verfügung zu verweisen, welche nicht zu beanstanden sind (vgl. vorstehend E. 5.1).</w:t>
      </w:r>
    </w:p>
    <w:p>
      <w:r>
        <w:rPr>
          <w:b/>
        </w:rPr>
        <w:t>E. 8.2.6.4</w:t>
      </w:r>
    </w:p>
    <w:p>
      <w:r>
        <w:t>Auch wenn davon auszugehen ist, dass der Beschwerdeführer bei einer Rückkehr nach Ungarn keine einfachen Lebensbedingungen vorfinden wird, bestehen aktuell keine hinreichenden Anhaltspunkte dafür, dass für ihn persönlich ein "real risk" bestehen würde, dort einer nach Art. 3 EMRK verbotenen Strafe oder Behandlung ausgesetzt zu werden. Die blosse Möglichkeit, in nicht absehbarer Zeit aus nicht voraussehbaren Gründen in eine missliche Lebenssituation geraten zu können, vermag die Schwelle zu einem entsprechenden "real risk" nicht zu überschreiten. Als Person mit subsidiärem Schutz ist der Beschwerdeführer sodann gehalten, die ihm zustehenden Rechte direkt bei den zuständigen Behörden einzufordern, falls notwendig auf dem Rechtsweg.</w:t>
      </w:r>
    </w:p>
    <w:p>
      <w:r>
        <w:rPr>
          <w:b/>
        </w:rPr>
        <w:t>E. 8.2.6.5</w:t>
      </w:r>
    </w:p>
    <w:p>
      <w:r>
        <w:t>Schliesslich wurden die Überstellungen weggewiesener Drittstaatsangehöriger nach Ungarn seit dem Überfall Russlands auf die Ukraine vom 24. Februar 2022 und dem seither andauernden Krieg von den ungarischen Behörden nicht ausgesetzt und vermögen auch die angesichts der grossen Zahl ukrainischer Kriegsflüchtlinge veränderten tatsächlichen Verhältnisse in Ungarn an der Zumutbarkeit des Wegweisungsvollzugs nichts zu ändern.</w:t>
      </w:r>
    </w:p>
    <w:p>
      <w:r>
        <w:rPr>
          <w:b/>
        </w:rPr>
        <w:t>E. 8.3.1</w:t>
      </w:r>
    </w:p>
    <w:p>
      <w:r>
        <w:t>Im Zusammenhang mit seiner Rüge, in Bezug auf seinen psychischen Gesundheitszustand sei der medizinische Sachverhalt nicht vollständig erstellt, verweist der Beschwerdeführer auf den Arztbericht vom 28. Oktober 2021. Daraus gehe hervor, dass er sich seit fünf Monaten sehr gestresst fühle, innerlich unruhig sei und nicht schlafen könne. Zudem führt er aus, dass ein Medikationsplan erstellt worden sei und er in der Folge etliche Male bei Medic-Help vorgesprochen und geltend gemacht habe, dass es ihm nicht gut gehe. Trotzdem hätten keine weiteren ärztlichen Abklärungen stattgefunden. Daneben habe er geltend gemacht, früher an starken Schmerzen und (...) gelitten zu haben. Aus dem Austrittsbericht des Spitals I._______ vom 19. Januar 2022 gehe hervor, dass er auch in der Schweiz notfallmässig wegen (...) habe behandelt werden müssen. Trotz Geltendmachung der psychischen Beschwerden und des entsprechenden Antrags der Rechtsvertretung vom 14. Januar 2022 sei keine fachärztliche Untersuchung angeordnet worden (vgl. Beschwerde S. 4 f. sowie medizinische Unterlagen [Beschwerdebeilage 3], Stellungnahme der Rechtsvertretung vom 14. Januar 2022 [Beschwerdebeilage 4] und Verlaufsblätter [vgl. Prozessgeschichte Bstn. G. und K.]). Aufgrund der Aktenlage ist der medizinische Sachverhalt in Übereinstimmung mit der Vorinstanz als vollständig erstellt zu erachten. Offensichtlich ist sich das SEM der gesundheitlichen Probleme des Beschwerdeführers bewusst und hat sich diesen angenommen. Insbesondere sind auch die Gründe für dessen aktuelle psychische Beschwerden bekannt. Entsprechend bestand für das SEM keine Veranlassung, weitergehende fachärztliche Abklärungen zu tätigen. Eine Verletzung der Pflicht zur Abklärung des rechtserheblichen Sachverhalts liegt nicht vor. Aus den medizinischen Akten geht zudem hervor, dass der Beschwerdeführer Deutsch spricht und anlässlich der Sprechstunden eine Verständigung in dieser Sprache problemlos möglich war (vgl. SEM-act. [...]-27/1, [...]-30/1 und [...]-31/1). Schliesslich vermag er auch aus den Verlaufsblättern, soweit diese dem SEM im erstinstanzlichen Verfahren bereits bekannt waren, in dieser Hinsicht nichts zu seinen Gunsten abzuleiten. Daran vermag auch nicht zu ändern, dass den weiteren Einträgen im Verlaufsblatt die notfallmässige Behandlung wegen (...) vom 19. Januar 2022 sowie ein am 25. Januar 2022 erhaltenes Aufgebot betreffend eine diesbezügliche Operation für den 11. Februar 2022 zu entnehmen ist, zumal sich der Beschwerdeführer dazu in seiner Replik vom 1. März 2022 nicht äusserte, sondern dieser lediglich die bis zum 25. Januar 2022 nachgeführten Verlaufsblätter kommentarlos beilegte. Nach dem Gesagten ist der rechtserhebliche Sachverhalt auch in medizinischer Hinsicht vollständig und richtig erstellt. Es besteht keine Veranlassung, die angefochtene Verfügung aus diesem Grund aufzuheben und die Sache an das SEM zurückzuweisen. Das diesbezügliche, eventualiter gestellte Rechtsbegehren ist daher abzuweisen.</w:t>
      </w:r>
    </w:p>
    <w:p>
      <w:r>
        <w:rPr>
          <w:b/>
        </w:rPr>
        <w:t>E. 8.3.2</w:t>
      </w:r>
    </w:p>
    <w:p>
      <w:r>
        <w:t>Der Vollständigkeit halber ist darauf hinzuweisen, dass gemäss Praxis des EGMR der Vollzug der Wegweisung bei gesundheitlichen Problemen im Einzelfall einen Verstoss gegen Art. 3 EMRK darstellen kann. Hierfür sind jedoch ganz aussergewöhnliche Umstände Voraussetzung (vgl. Urteil Paposhvili gegen Belgien vom 13. Dezember 2016, 41738/10 §183). Eine solche Situation ist vorliegend nicht gegeben. Nach dem Gesagten weist der Beschwerdeführer aktuell keine gesundheitlichen Beschwerden auf, welche im Sinne der genannten Rechtsprechung relevant sein könnten. Weder die psychischen Beschwerden noch die übrigen gesundheitlichen Probleme des Beschwerdeführers geben zur Befürchtung Anlass, dass bei einer Überstellung nach Ungarn eine ernsthafte, rapide und irreversible Verschlechterung seiner Lage, verbunden mit übermässigen Leiden oder einer bedeutenden Verkürzung der Lebenserwartung, zu erwarten wäre. Wie erwähnt hat sich Ungarn verpflichtet, schutzberechtigten Personen die erforderlichen medizinischen Behandlungen zur Verfügung zu stellen und verletzt diese Verpflichtung offensichtlich nicht. Es liegen keine Hinweise vor, dass Ungarn dem Beschwerdeführer eine medizinische Behandlung verweigert hätte oder zukünftig verweigern würde. Deshalb würde sich an dieser Einschätzung selbst dann nichts ändern, wenn sich durch eine zukünftige fachärztliche Beurteilung die aktenkundigen Probleme bestätigen sollten.</w:t>
      </w:r>
    </w:p>
    <w:p>
      <w:r>
        <w:rPr>
          <w:b/>
        </w:rPr>
        <w:t>E. 8.4</w:t>
      </w:r>
    </w:p>
    <w:p>
      <w:r>
        <w:t>Der Vollzug der Wegweisung ist schliesslich nach Art. 83 Abs. 2 AIG möglich, da die ungarischen Behörden einer Rückübernahme des Beschwerdeführers ausdrücklich zugestimmt haben. Der gesundheitlichen Situation des Beschwerdeführers kann bei Bedarf bei der Ausgestaltung der Vollzugsmodalitäten angemessen Rechnung getragen werden.</w:t>
      </w:r>
    </w:p>
    <w:p>
      <w:r>
        <w:rPr>
          <w:b/>
        </w:rPr>
        <w:t>E. 8.5</w:t>
      </w:r>
    </w:p>
    <w:p>
      <w:r>
        <w:t>Zusammenfassend hat das SEM zu Recht den Wegweisungsvollzug nach Ungarn als zulässig, zumutbar und möglich bezeichnet, weshalb die Anordnung der vorläufigen Aufnahme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grundsätzlich dem Beschwerdeführer aufzuerlegen (Art. 63 Abs. 1 VwVG). Nachdem ihm aber die unentgeltliche Prozessführung gemäss Art. 65 Abs. 1 VwVG gewährt wurde, ist von der Kostenerhebung abzusehen, zumal nicht ersichtlich ist, dass der Beschwerdeführer nicht mehr prozessual bedürftig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