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D-4306/2020 vom 8. September 2020</w:t>
      </w:r>
    </w:p>
    <w:p>
      <w:r>
        <w:t>Bundesverwaltungsgericht, 2020-09-08, DE</w:t>
      </w:r>
    </w:p>
    <w:p>
      <w:r>
        <w:rPr>
          <w:b/>
        </w:rPr>
        <w:t xml:space="preserve">Quelle: </w:t>
      </w:r>
      <w:r>
        <w:t>https://mcp.opencaselaw.ch/entscheid/bvger_D-4306_2020</w:t>
      </w:r>
    </w:p>
    <w:p>
      <w:r>
        <w:t>FR: TAF D-4306/2020 du 8 septembre 2020</w:t>
      </w:r>
    </w:p>
    <w:p>
      <w:r>
        <w:t>IT: TAF D-4306/2020 del 8 settembre 2020</w:t>
      </w:r>
    </w:p>
    <w:p>
      <w:pPr>
        <w:pStyle w:val="Heading2"/>
      </w:pPr>
      <w:r>
        <w:t>Regeste</w:t>
      </w:r>
    </w:p>
    <w:p>
      <w:r>
        <w:t>Asyl und Wegweisung (Mehrfachgesuch/Wiedererwägung)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 vorbehältlich der Erwägung 3.3 -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2.3</w:t>
      </w:r>
    </w:p>
    <w:p>
      <w:r>
        <w:t>Mit dem vorliegenden Direktentscheid wird der Antrag auf Erteilung der aufschiebenden Wirkung der Beschwerde gegenstandslos.</w:t>
      </w:r>
    </w:p>
    <w:p>
      <w:r>
        <w:rPr>
          <w:b/>
        </w:rPr>
        <w:t>E. 3.1</w:t>
      </w:r>
    </w:p>
    <w:p>
      <w:r>
        <w:t>Das Wiedererwägungsverfahren ist im Asylrecht spezialgesetzlich geregelt (vgl. Art. 111b ff. AsylG). Ein entsprechendes Gesuch ist der Vor-instanz innert 30 Tagen nach Entdeckung des Wiedererwägungsgrundes schriftlich und begründet einzureichen; im Übrigen richtet sich das Verfahren nach den revisionsrechtlichen Bestimmungen von Art. 66-68 VwVG (Art. 111b Abs. 1 AsylG). Kommt eine gesuchstellende Person dabei ihrer Begründungspflicht nicht nach, so hat die entscheidende Behörde die Möglichkeit, gestützt auf Art. 111b Abs. 2 AsylG i.V.m. Art. 13 Abs. 2 VwVG auf das Wiedererwägungsgesuch nicht einzutreten (BVGE 2014/39 E. 7).</w:t>
      </w:r>
    </w:p>
    <w:p>
      <w:r>
        <w:rPr>
          <w:b/>
        </w:rPr>
        <w:t>E. 3.2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("qualifiziertes Wiedererwägungsgesuch", vgl. etwa Entscheidungen und Mitteilungen der Schweizerischen Asylrekurskommission [EMARK] 2003 Nr. 17 E. 2.a S. 103 f. m.w.H.). Darüber hinaus sind Revisionsgründe, welche sich auf Tatsachen und Beweismittel abstützen, die erst nach Abschluss eines Beschwerdeverfahrens entstanden sind, stets unter dem Titel der Wiedererwägung bei der Vorinstanz einzubringen (vgl. Art. 45 VGG i.V.m. Art. 123 Abs. 2 Bst. a [letzter Satz] BGG; BVGE 2013/22). Eine Wiedererwägung ist nicht beliebig zulässig und darf namentlich nicht dazu dienen, blosse Urteilskritik zu üben, die Rechtskraft von Verwaltungs- und Gerichtsentscheiden immer wieder infrage zu stellen oder die Fristen für die Ergreifung von Rechtsmitteln zu umgehen.</w:t>
      </w:r>
    </w:p>
    <w:p>
      <w:r>
        <w:rPr>
          <w:b/>
        </w:rPr>
        <w:t>E. 3.3</w:t>
      </w:r>
    </w:p>
    <w:p>
      <w:r>
        <w:t>Die Vorinstanz ist auf das Wiedererwägungsgesuch des Beschwerdeführers nicht eingetreten, womit die Beurteilungskompetenz der Beschwerdeinstanz grundsätzlich auf die Frage beschränkt ist, ob die Vorinstanz zu Recht auf das Wiedererwägungsgesuch nicht eingetreten ist (BVGE 2014/39 E. 7). Soweit der Beschwerdeführer in seiner Rechtsmitteleingabe eventualiter die Gewährung von Asyl beantragt, ist demgemäss auf das entsprechende Rechtsbegehren nicht einzutreten.</w:t>
      </w:r>
    </w:p>
    <w:p>
      <w:r>
        <w:rPr>
          <w:b/>
        </w:rPr>
        <w:t>E. 4</w:t>
      </w:r>
    </w:p>
    <w:p>
      <w:r>
        <w:t>Der Beschwerdeführer beruft sich in seinem Wiedererwägungsgesuch im Wesentlichen auf das Vorliegen neuer Beweismittel, mit welchen er die von ihm geltend gemachte Verfolgung nun belegen könne. Diesbezüglich ist zunächst festzustellen, dass eines der Beweismittel (Acknowledgement of Complaint vom 27. Oktober 2016) bereits Gegenstand des ordentlichen Asylverfahrens war und dort gewürdigt wurde. Sodann ist auf Folgendes hinzuweisen: Nachdem der Beschwerdeführer im ordentlichen Verfahren anlässlich der Anhörung zwei Polizeiformulare zur Entgegennahme von Anzeigen ("acknowledgment of complaint"), aus denen seine Mutter als Erstatterin der Anzeige hervorgeht, eingereicht, dazu jedoch lediglich ausgeführt hatte, er sei nach seiner Ausreise von Unbekannte zuhause gesucht worden, welche seiner Mutter diese Dokumente ausgehändigt hätten, brachte er im ordentlichen Beschwerdeverfahren erstmals vor, seine Mutter habe aus Angst infolge der Behelligung durch Unbekannte, die auf der Suche nach ihm gewesen seien, Anzeigen bei der Polizei erstattet. Das Bundesverwaltungsgericht hat dieses Vorbringen im Urteil D-2677/2019 vom 3. Juli 2019 gewürdigt und als unglaubhaft qualifiziert, wobei es dem Beschwerdeführer nicht vorhielt, die entsprechenden Tatsachen seien unbewiesen geblieben, sondern die Unglaubhaftigkeit damit begründete, die Vorbringen seien als nachgeschoben zu betrachten und stünden im Widerspruch zu seinen bisherigen Aussagen, er sei angezeigt worden. Selbst bei unterstellter Authentizität der im Rahmen des Wiedererwägungsgesuches eingereichten Beweismittel - der Beschwerdeführer hat lediglich Kopien eingereicht, denen praxisgemäss ein niedriger Beweiswert zukommt - übersteigt deren Informationsgehalt nicht jene Umstände, die bereits im ordentlichen Verfahren gewürdigt worden sind, nämlich, dass die Mutter des Beschwerdeführers (infolge der Behelligung durch Unbekannte) Anzeigen bei der Polizei eingereicht haben soll. Schliesslich vermögen die Beweismittel auch nicht die Einschätzungen im Rahmen des ordentlichen Verfahrens (nachgeschoben, im Widerspruch zu früheren Aussagen) umzustossen, zumal solches durch den Beschwerdeführer in seiner äusserst knappen Gesuchbegründung auch nicht geltend gemacht wird. Das Wiedererwägungsgesuch ist folglich als nicht gehörig begründet zu qualifizieren; die Vorinstanz ist demnach zu Recht nicht darauf eingetreten. Es erübrigt sich deshalb an dieser Stelle, auf die weiteren Ausführungen in der Rechtsmitteleingabe näher einzugehen. Die Beschwerde ist nach dem Gesagten abzuweisen, soweit darauf einzutreten ist.</w:t>
      </w:r>
    </w:p>
    <w:p>
      <w:r>
        <w:rPr>
          <w:b/>
        </w:rPr>
        <w:t>E. 5.1</w:t>
      </w:r>
    </w:p>
    <w:p>
      <w:r>
        <w:t>Das Gesuch um unentgeltliche Rechtspflege ist abzuweisen, da die Begehren, wie sich aus den vorstehenden Erwägungen ergibt, als aussichtslos zu bezeichnen sind, weshalb die Voraussetzungen von Art. 65 Abs. 1 VwVG - ungeachtet einer allfälligen Bedürftigkeit - nicht erfüllt sind.</w:t>
      </w:r>
    </w:p>
    <w:p>
      <w:r>
        <w:rPr>
          <w:b/>
        </w:rPr>
        <w:t>E. 5.2</w:t>
      </w:r>
    </w:p>
    <w:p>
      <w:r>
        <w:t>Bei diesem Ausgang des Verfahrens sind die Kosten dem Beschwerdeführer aufzuerlegen und praxisgemäss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