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D-4304/2020 vom 28. Juli 2020</w:t>
      </w:r>
    </w:p>
    <w:p>
      <w:r>
        <w:t>Bundesverwaltungsgericht, 2020-07-28, FR</w:t>
      </w:r>
    </w:p>
    <w:p>
      <w:r>
        <w:rPr>
          <w:b/>
        </w:rPr>
        <w:t xml:space="preserve">Quelle: </w:t>
      </w:r>
      <w:r>
        <w:t>https://mcp.opencaselaw.ch/entscheid/bvger_D-4304_2020_d20200728</w:t>
      </w:r>
    </w:p>
    <w:p>
      <w:r>
        <w:t>FR: TAF D-4304/2020 du 28 juillet 2020</w:t>
      </w:r>
    </w:p>
    <w:p>
      <w:r>
        <w:t>IT: TAF D-4304/2020 del 28 luglio 2020</w:t>
      </w:r>
    </w:p>
    <w:p>
      <w:pPr>
        <w:pStyle w:val="Heading2"/>
      </w:pPr>
      <w:r>
        <w:t>Regeste</w:t>
      </w:r>
    </w:p>
    <w:p>
      <w:r>
        <w:t>Regroupement familial (asile) | Regroupement familial (asile); décision du SEM du 28 juillet 2020</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recourante, agissant en faveur de son fils B._______ a qualité pour recourir (art. 48 al. 1 PA). Présenté dans la forme (art. 52 al. 1 PA) et dans le délai (art. 108 al. 6 LAsi) prescrits par la loi, le recours est recevable.</w:t>
      </w:r>
    </w:p>
    <w:p>
      <w:r>
        <w:rPr>
          <w:b/>
        </w:rPr>
        <w:t>E. 1.4</w:t>
      </w:r>
    </w:p>
    <w:p>
      <w:r>
        <w:t>Se considérant comme suffisamment informé, le Tribunal renonce à un échange d'écritures (art. 111a al. 1 LAsi).</w:t>
      </w:r>
    </w:p>
    <w:p>
      <w:r>
        <w:rPr>
          <w:b/>
        </w:rPr>
        <w:t>E. 2</w:t>
      </w:r>
    </w:p>
    <w:p>
      <w:r>
        <w:t>A teneur de l'art. 106 al. 1 LAsi, les motifs de recours qui peuvent être invoqués devant le Tribunal sont la violation du droit fédéral, notamment pour abus ou excès dans l'exercice du pouvoir d'appréciation (let. a) et l'établissement inexact ou incomplet de l'état de fait pertinent (let. b).</w:t>
      </w:r>
    </w:p>
    <w:p>
      <w:r>
        <w:rPr>
          <w:b/>
        </w:rPr>
        <w:t>E. 3.1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3.2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par commodité mais par nécessité. Il faut enfin qu'il n'y ait pas de « circonstances particulières » s'opposant à l'entrée en Suisse (cf. en particulier ATAF 2020 VI/7 consid. 2.1 ; 2018 VI/6 consid. 5.1 à 5.5).</w:t>
      </w:r>
    </w:p>
    <w:p>
      <w:r>
        <w:rPr>
          <w:b/>
        </w:rPr>
        <w:t>E. 4</w:t>
      </w:r>
    </w:p>
    <w:p>
      <w:r>
        <w:t>LAsi (et non de l’art. 51 al. 1 aLAsi) soit une demande d’asile à l’étranger. D. Le 6 septembre 2013, l’intéressée a déposé une nouvelle demande de regroupement familial en faveur de sa fille, son fils, ses parents, son frère et sa famille nucléaire. Par décisions du 27 août 2014, le SEM a rejeté la demande en faveur de sa fille, ses parents, son frère et sa famille et rayé du rôle celle concernant son fils, après avoir constaté la perte d’intérêt de la part de la recourante. E. Le 20 avril 2020, la précitée a adressé au SEM une demande de regroupement familial fondée sur l’art. 51 de la loi sur l’asile (LAsi, RS 142.31) en faveur de son fils B._______. F. Par décision du 28 juillet 2020, le SEM a refusé l’entrée en Suisse du fils de l’intéressée et rejeté la demande de regroupement familial. Selon cette autorité, cette dernière se serait séparée du père de B._______ en 2004 et serait partie en C._______ en 2005 pour travailler. Ce faisant, elle aurait laissé son fils, alors âgé de près de (…) ans, auprès de ses grands-parents maternels à D._______. Depuis lors, elle ne l’aurait revu qu’à une occasion durant 5 jours. Au regard de ces éléments, on ne pouvait ni considérer que</w:t>
      </w:r>
    </w:p>
    <w:p>
      <w:r>
        <w:t>D-4304/2020 Page 3 la recourante et son fils formait une communauté familiale, ni retenir qu’ils auraient été séparés par la fuite. G. Par acte du 28 août 2020, l’intéressée a interjeté un recours contre cette décision auprès du Tribunal administratif fédéral en concluant à titre principal, sous suite de frais et dépens, à l'annulation de la décision du SEM ainsi qu’à l'octroi d'une autorisation d'entrée en Suisse en faveur de son fils et à l’admission de sa demande de regroupement familial ainsi que, subsidiairement, au renvoi de la cause à l’autorité intimée. Sur le plan procédural, elle sollicite l'octroi de l'assistance judiciaire totale. L’intéressée a souligné avoir été contrainte de fuir en C._______ en raison de sa séparation d’avec son mari et des violences que celui-ci lui faisait subir. Elle aurait gardé contact avec son fils, lequel aurait vécu auprès de ses grands-parents maternels en E._______. A l’âge de (…) ans, B._______ aurait été emmené par son père en F._______ contre la volonté de la recourante. Celle-ci aurait alors été privée de tout contact avec son fils pendant plusieurs années. Elle n’aurait pu reprendre contact avec lui que depuis qu’il se serait rendu au G._______, en mars 2020. H. Par décision incidente du 21 octobre 2020, le juge instructeur précédemment en charge de l’instruction a rejeté la demande d’assistance judiciaire totale, mais admis celle tendant à l’octroi de l’assistance judiciaire partielle. I. Pour des raisons d'organisation, la juge signataire du présent arrêt a repris la charge de la procédure. J. Les autres faits de la cause seront examinés, si nécessaire, dans les considérants en droit qui suivent.</w:t>
      </w:r>
    </w:p>
    <w:p>
      <w:r>
        <w:t>D-4304/2020 Page 4 Droit : 1. 1.1 En vertu de l'art. 31 LTAF, le Tribunal administratif fédéral (ci-après :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1.3 La recourante, agissant en faveur de son fils B._______ a qualité pour recourir (art. 48 al. 1 PA). Présenté dans la forme (art. 52 al. 1 PA) et dans le délai (art. 108 al. 6 LAsi) prescrits par la loi, le recours est recevable. 1.4 Se considérant comme suffisamment informé, le Tribunal renonce à un échange d’écritures (art. 111a al. 1 LAsi). 2. A teneur de l'art. 106 al. 1 LAsi, les motifs de recours qui peuvent être invoqués devant le Tribunal sont la violation du droit fédéral, notamment pour abus ou excès dans l'exercice du pouvoir d'appréciation (let. a) et l'établissement inexact ou incomplet de l'état de fait pertinent (let. b). 3. 3.1 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3.2 L'art. 51 al. 4 LAsi a pour but de régler de manière uniforme le statut du noyau familial tel qu'il existait au moment de la fuite, et non de créer de nouvelles communautés familiales ou de permettre la reprise de relations</w:t>
      </w:r>
    </w:p>
    <w:p>
      <w:r>
        <w:t>D-4304/2020 Page 5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par commodité mais par nécessité. Il faut enfin qu’il n’y ait pas de « circonstances particulières » s’opposant à l’entrée en Suisse (cf. en particulier ATAF 2020 VI/7 consid. 2.1 ; 2018 VI/6 consid. 5.1 à 5.5).</w:t>
      </w:r>
    </w:p>
    <w:p>
      <w:r>
        <w:rPr>
          <w:b/>
        </w:rPr>
        <w:t>E. 4.1</w:t>
      </w:r>
    </w:p>
    <w:p>
      <w:r>
        <w:t>En l'espèce, il y a lieu d'examiner si c'est à bon droit que le SEM a rejeté la demande d'autorisation d'entrée en Suisse de la recourante en faveur de son fils, en vue de l'octroi de l'asile familial.</w:t>
      </w:r>
    </w:p>
    <w:p>
      <w:r>
        <w:rPr>
          <w:b/>
        </w:rPr>
        <w:t>E. 4.2</w:t>
      </w:r>
    </w:p>
    <w:p>
      <w:r>
        <w:t>L’intéressée a été reconnue comme réfugiée en Suisse et a obtenu l'asile, le 20 mars 2012. La première condition posée à l'art. 51 LAsi est donc remplie.</w:t>
      </w:r>
    </w:p>
    <w:p>
      <w:r>
        <w:rPr>
          <w:b/>
        </w:rPr>
        <w:t>E. 4.3</w:t>
      </w:r>
    </w:p>
    <w:p>
      <w:r>
        <w:t>Se pose ensuite la question de savoir si la recourante et son fils, mineur au moment du dépôt de la demande, formaient une communauté familiale en Jordanie et s’ils ont été séparés par la fuite.</w:t>
      </w:r>
    </w:p>
    <w:p>
      <w:r>
        <w:rPr>
          <w:b/>
        </w:rPr>
        <w:t>E. 4.3.1</w:t>
      </w:r>
    </w:p>
    <w:p>
      <w:r>
        <w:t>Le Tribunal a rendu de nombreux arrêts, dans lesquels il a admis l’existence d’une communauté familiale au moment de la fuite, lorsque la brève durée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(cf. arrêt du Tribunal E-4320/2020 du 31 mai 2022 consid. 4.3 et jurisprudence citée).</w:t>
      </w:r>
    </w:p>
    <w:p>
      <w:r>
        <w:rPr>
          <w:b/>
        </w:rPr>
        <w:t>E. 4.3.2</w:t>
      </w:r>
    </w:p>
    <w:p>
      <w:r>
        <w:t>Contrairement à l’avis de l’autorité précédente, le Tribunal considère que la condition de la communauté familiale préexistante à la fuite apparaît remplie, tout comme celle de la dissolution de celle-ci en raison de la fuite. En effet, il ressort du dossier que la recourante a bel et bien vécu chez ses parents en ménage commun avec son fils dès sa naissance ou peu de temps après. Le fait que la vie commune avec celui-ci ait été relativement</w:t>
      </w:r>
    </w:p>
    <w:p>
      <w:r>
        <w:t>D-4304/2020 Page 6 brève (au vu de ses déclarations, un peu plus d’une année ; cf. procès-verbal [ci-après : p-v] de l’audition sommaire du 4 mars 2009, p. 6 en relation avec le p-v de l’audition sur les motifs d’asile du 23 mars 2010, Q34, p.5) n’est pas déterminant et ne saurait, au vu des circonstances du cas d’espèce, être considéré comme un indice d’une volonté délibérée de la part de la recourante de mettre fin à cette relation. En effet, en dépit de certains doutes quant à l’intensité des menaces subies (cf. p-v de l’audition sommaire du 4 mars 2009, p. 8, au cours de laquelle elle a déclaré avoir pu voir ses enfants en 2007, soit après sa fuite, car à ce moment-là les problèmes rencontrés avec sa famille n’avaient pas encore pris trop d’ampleur) et du fait qu’elle a, comme relevé par le SEM, expressément déclaré s’être rendue en C._______ pour y travailler (cf. p- v de l’audition sommaire du 4 mars 2009, p. 2 et recours, p. 3 dans lequel elle a écrit que les grands-parents maternels se sont occupés des enfants afin de lui permettre d’exercer une activité professionnelle en C._______), il n’en demeure pas moins qu’elle a également dit avoir quitté le pays en raison des menaces qui avaient été formulées à son encontre par son mari et sa famille (cf. p-v de l’audition sommaire du 4 mars 2009, p. 6 s. et p-v de l’audition sur les motifs d’asile du 23 mars 2010, Q42 et Q66, p. 6 et 9). Par ailleurs, bien que son fils était encore bébé lors de son départ en C._______, il ne paraît pas totalement invraisemblable qu’elle ait dû se résigner à partir sans lui, dès lors que son emploi auprès d’(…) aurait été, au vu de ses déclarations, incompatible avec une vie de famille (cf. p-v de l’audition sur les motifs d’asile du 23 mars, Q65, p. 8) et qu’elle le savait entre de bonnes mains auprès de ses parents. Sur le vu de ce qui précède, force est de retenir que la condition d’une communauté familiale antérieure à la fuite est remplie et que la recourante n’a pas, de manière entièrement volontaire du moins, choisi de se séparer de son fils au moment de quitter le pays.</w:t>
      </w:r>
    </w:p>
    <w:p>
      <w:r>
        <w:rPr>
          <w:b/>
        </w:rPr>
        <w:t>E. 4.4</w:t>
      </w:r>
    </w:p>
    <w:p>
      <w:r>
        <w:t>Reste à examiner s’il existe des « circonstances particulières » s’opposant au regroupement familial, au sens de l’art. 51 al. 1 LAsi.</w:t>
      </w:r>
    </w:p>
    <w:p>
      <w:r>
        <w:rPr>
          <w:b/>
        </w:rPr>
        <w:t>E. 4.5</w:t>
      </w:r>
    </w:p>
    <w:p>
      <w:r>
        <w:t>Le concept de « circonstances particulières » au sens de l’art. 51 al. 1 LAsi constitue une notion juridique indéterminée qu’il appartient aux autorités compétentes d’interpréter au cas par cas. Comme le Tribunal l’a rappelé dans plusieurs arrêts de principe (cf. ATAF 2020 VI/6 consid. 5.3 et ATAF 2015/40 consid. 3.4.4.5), de telles circonstances peuvent être entre autres admises en présence d’une séparation de fait durable, c’est-à-dire lorsqu’il ressort du cas particulier que la communauté</w:t>
      </w:r>
    </w:p>
    <w:p>
      <w:r>
        <w:t>D-4304/2020 Page 7 familiale a été dissoute et, partant, qu’il n’y a plus de relation digne de protection. Selon la jurisprudence, l’on se trouve dans un tel cas de figure lorsque la communauté familiale, qui existait au moment de la fuite, a été abandonnée après celle-ci (cf. ATAF 2015/29 consid. 3 ; JICRA 2002 n° 20 consid. 4b). Est donc déterminant le comportement des membres de la famille après la fuite. L'autorisation d'entrer en Suisse basée sur l'asile familial doit ainsi permettre de recomposer une communauté familiale séparée par la fuite – soit de façon involontaire – et non pas de créer de nouvelles relations ou de reprendre des relations terminées (cf. ATAF 2012/32). Si l’on peut déduire du comportement de la famille ou de certains de ses membres que ceux-ci n’avaient plus la volonté de poursuivre leur vie familiale (respectivement que la séparation correspondait dans les faits à un abandon), il y a lieu d’admettre l’existence de « circonstances particulières ». Une longue attente avant le dépôt d’une demande de regroupement familial, l’engagement dans une nouvelle relation ou une perte de contact après la fuite sans raison objective sont des indices en faveur d’une séparation « volontaire » (cf. arrêt du Tribunal E-3706/2021 du 26 mai 2022 et les réf. citées). Il n’y a en revanche pas d’abandon « volontaire » de la communauté familiale lorsqu’il existe des raisons objectives découlant de la fuite et plaidant en faveur de la séparation (cf. arrêt précité).</w:t>
      </w:r>
    </w:p>
    <w:p>
      <w:r>
        <w:t>Enfin, une séparation ou un divorce des parents ne met pas nécessairement fin à une relation parent-enfant, qui peut continuer à exister ou se construire, même si elle n'est plus vécue dans le même ménage. Il faut cependant rendre vraisemblable l'existence d'une relation suffisamment étroite, sur le plan affectif et financier, entre l'enfant et le parent reconnu comme réfugié à titre originaire en Suisse (cf. arrêt du Tribunal D- 5110/2019 du 5 février 2020 consid. 3).</w:t>
      </w:r>
    </w:p>
    <w:p>
      <w:r>
        <w:rPr>
          <w:b/>
        </w:rPr>
        <w:t>E. 4.6</w:t>
      </w:r>
    </w:p>
    <w:p>
      <w:r>
        <w:t>En l’occurrence, et quand bien-même l’on ne saurait retenir que la séparation d’avec son fils suite à son départ du pays a définitivement mis fin à sa relation avec lui, il apparaît que la recourante n’a nullement rendu vraisemblable l’existence d’une relation étroite avec celui-ci, ni même la volonté de mener une telle relation. Bien au contraire, au cours de ses auditions, elle a déclaré ne pas se rappeler de l’âge de son fils et ne pas savoir avec certitude où il se trouvait (p-v de l’audition sur les motifs d’asile du 23 mars 2010, Q26-29, p. 5), ce qui ne manque pas de surprendre dès lors qu’il ressort du recours (p.4) que sa fille aurait vraisemblablement été en mesure de lui fournir cette indication, puisqu’elle n’avait pas encore rompu le contact avec son père à ce moment-là. Par ailleurs, la recourante,</w:t>
      </w:r>
    </w:p>
    <w:p>
      <w:r>
        <w:t>D-4304/2020 Page 8 qui a recréé une nouvelle cellule familiale après sa fuite du pays, a déclaré – sans faire aucunement mention de B._______ – que son seul souhait était de « mener une vie normale, avec H._______ et I._______ », fils né de cette nouvelle relation (cf. p-v de l’audition sur les motifs d’asile du 23 mars 2010, Q103, p. 12). En outre, elle n’a pas exprimé son vœu de se réunir spontanément et immédiatement en Suisse avec lui lorsqu’elle en a eu la possibilité. En effet, si, pour sa fille, elle a déposé une demande de regroupement quelques mois seulement après avoir obtenu l’asile, plus d’une année et demie s’est écoulée avant sa première demande de regroupement familial en faveur de son fils, déposée le 6 septembre 2013, et plus de huit ans avant le dépôt de sa seconde demande. S’agissant de la première demande, on notera qu’elle a fait l’objet d’une décision de radiation par le SEM le 27 août 2014, après que la recourante ait informé dite autorité, en réponse à une demande de précision sur sa situation familiale et le lieu de résidence de son fils, avoir abandonné tout espoir de le revoir (cf. également courrier de l’intéressé au SEM du 14 juillet 2014). La recourante ne peut rien tirer à son avantage du fait qu’elle ait expliqué, dans le courrier précité, que son mari lui avait interdit tout contact avec son fils et qu’elle ne voulait pas le mettre inutilement en danger, dès lors qu’elle a dans le même temps expressément confirmé la demande de regroupement en faveur de sa fille, laquelle faisait pourtant elle aussi l’objet de menaces de la part de son père. De l’avis du Tribunal, ces éléments démontrent que la recourante n’avait plus, durant plusieurs années, la volonté de poursuivre sa relation avec son fils et que sa demande vise à reprendre une relation interrompue, respectivement à créer une nouvelle communauté familiale avec ses deux fils et son nouveau compagnon, ce qui est contraire à la ratio legis de l’art. 51 LAsi.</w:t>
      </w:r>
    </w:p>
    <w:p>
      <w:r>
        <w:rPr>
          <w:b/>
        </w:rPr>
        <w:t>E. 4.7</w:t>
      </w:r>
    </w:p>
    <w:p>
      <w:r>
        <w:t>Au surplus, sans que l’on puisse d’emblée le reprocher à la recourante, force est de constater que la relation mère-enfant n’a pas pu être réellement vécue pendant de nombreuses années décisives pour le développement du fils de l’intéressée (cf. arrêt du Tribunal D-4410/2020 du 14 avril 2021 consid. 7.5). Celui-ci était en effet âgé d’à peine (…) ans au moment de la fuite de sa mère en C._______. Il a par la suite vécu successivement auprès de ses grands-parents maternels puis de son père, personnes qui ont représenté ses principales figures de référence durant toute son enfance et adolescence. Au vu de son très jeune âge lorsqu’il habitait encore chez les parents de la recourante, il apparaît douteux que de simples contacts « par messages et vidéos » (cf. recours, p. 5) et une courte rencontre de 4 à 5 jours (cf. p-v de l’audition sommaire du 4 mars 2009, p. 8) aient permis de créer ou d’entretenir une relation étroite entre</w:t>
      </w:r>
    </w:p>
    <w:p>
      <w:r>
        <w:t>D-4304/2020 Page 9 eux. Par la suite et pendant la douzaine d’années qu’il a passé chez son père, aucune communication ou presque n’a semble-t-il été possible entre la recourante et son fils. A ses dires, ce n’est que récemment qu’elle aurait enfin réussi à « persuader » son mari de la laisser entrer en contact avec lui. En effet, des contacts réguliers n’auraient pu être établis qu’après l’arrivée de son fils au G._______ en 2020, alors qu’il était âgé de (…) ans. Elle a expliqué que ce n’est qu’à partir de ce moment-là qu’elle a pu réellement faire connaissance avec lui (cf. lettre de réponse de la recourante aux questions posées par le SEM le 19 juin 2020, ch. 8). Si aucune raison ne permet de remettre en doute cette dernière déclaration, le Tribunal observe toutefois que la recourante n’a pas produit la moindre pièce démontrant la volonté du fils de rejoindre sa mère. Ces éléments, qui indiquent clairement que l’on ne se trouve pas en présence d’une relation effective et digne de protection au sens de la jurisprudence précitée, viennent conforter la thèse de la séparation de fait durable, respectivement celle de la reprise d’une relation longtemps interrompue.</w:t>
      </w:r>
    </w:p>
    <w:p>
      <w:r>
        <w:rPr>
          <w:b/>
        </w:rPr>
        <w:t>E. 4.8</w:t>
      </w:r>
    </w:p>
    <w:p>
      <w:r>
        <w:t>Cela étant, on relèvera que la situation financière difficile dans laquelle le fils de la recourante semble se trouver (cf. courrier de la recourante du</w:t>
      </w:r>
    </w:p>
    <w:p>
      <w:r>
        <w:rPr>
          <w:b/>
        </w:rPr>
        <w:t>E. 4.9</w:t>
      </w:r>
    </w:p>
    <w:p>
      <w:r>
        <w:t>Au vu de ce qui précède, il y a lieu de considérer que des circonstances particulières au sens de l’art. 51 al. 1 LAsi s’opposent au regroupement familial en Suisse. C’est donc à bon droit que le SEM a refusé l’autorisation d’entrée en Suisse et l’asile familial au fils de la recourante. Partant, le recours doit être rejeté. 5. Dès lors que l’assistance judiciaire partielle a été admise par décision incidente du 21 octobre 2020 et qu’il ne ressort pas du dossier que la situation financière de l’intéressée aurait changé depuis lors, il n’est pas perçu de frais de procédure (art. 63 al. 1 et 65 al. 1 PA).</w:t>
      </w:r>
    </w:p>
    <w:p>
      <w:r>
        <w:t>D-4304/2020 Page 10</w:t>
      </w:r>
    </w:p>
    <w:p>
      <w:r>
        <w:rPr>
          <w:b/>
        </w:rPr>
        <w:t>E. 5</w:t>
      </w:r>
    </w:p>
    <w:p>
      <w:r>
        <w:t>Dès lors que l'assistance judiciaire partielle a été admise par décision incidente du 21 octobre 2020 et qu'il ne ressort pas du dossier que la situation financière de l'intéressée aurait changé depuis lors, il n'est pas perçu de frais de procédure (art. 63 al. 1 et 65 al. 1 PA).</w:t>
      </w:r>
    </w:p>
    <w:p>
      <w:r>
        <w:rPr>
          <w:b/>
        </w:rPr>
        <w:t>E. 9</w:t>
      </w:r>
    </w:p>
    <w:p>
      <w:r>
        <w:t>juin 2020 adressé au SEM, ch. 7) ne saurait à l’évidence pas constituer une circonstance particulière au sens de l’art. 51 al. 1 LAsi (cf. supra consid. 4.5) et n’a pas à être prise en compte dans le cadre d’une demande d’asile familial (cf. supra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