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D-4300/2006 vom 22. Dezember 2008</w:t>
      </w:r>
    </w:p>
    <w:p>
      <w:r>
        <w:t>Bundesverwaltungsgericht, 2008-12-22, DE</w:t>
      </w:r>
    </w:p>
    <w:p>
      <w:r>
        <w:rPr>
          <w:b/>
        </w:rPr>
        <w:t xml:space="preserve">Quelle: </w:t>
      </w:r>
      <w:r>
        <w:t>https://mcp.opencaselaw.ch/entscheid/bvger_D-4300_2006</w:t>
      </w:r>
    </w:p>
    <w:p>
      <w:r>
        <w:t>FR: TAF D-4300/2006 du 22 décembre 2008</w:t>
      </w:r>
    </w:p>
    <w:p>
      <w:r>
        <w:t>IT: TAF D-4300/2006 del 22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AsylG; Art. 6 AsylG i.V.m. Art. 48 Abs. 1 und Art.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22. Juli 2005 hat das BFM aufgrund des Bejahens subjektiver Nachfluchtgründe die Erfüllung der Flüchtlingseigenschaft durch den Beschwerdeführer festgestellt und demzufolge wegen unzulässigen Wegweisungsvollzugs die vorläufige Aufnahme verfügt. Hinsichtlich der Flüchtlingseigenschaft und des Wegweisungsvollzugs ist das vorliegende Beschwerdeverfahren somit gegenstandslos geworden. An der Verweigerung des Asyls - und der damit verbundenen Anordnung der Wegweisung - hielt das BFM in seiner Verfügung vom 22. Juli 2005 hingegen fest. Der Beschwerdeführer hielt seinerseits an der Beschwerde im verbleibenden Asylpunkt fest. Gegenstand des vorliegenden Beschwerdeverfahrens bildet somit die Prüfung der Frage, ob es dem Beschwerdeführer gelingt, eine im Zeitpunkt der Ausreise aus dem Iran bestehende oder unmittelbar drohende und für eine Asylgewährung relevante Verfolgung respektive Verfolgungsgefahr nachzuweisen oder zumindest glaubhaft zu machen, mithin der Frage, ob die geltend gemachten Vorfluchtgründe den Anforderungen von Art. 3 AsylG genügen.</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des Gesuchstellers sprechen, überwiegen oder nicht (vgl. Entscheidungen und Mitteilungen der ARK [EMARK] 2004 Nr. 1 E. 5 S. 4 ff., mit weiteren Hinweisen; EMARK 1993 Nr. 21 S. 134 ff.; EMARK 1993 Nr. 11 S. 67 ff.).</w:t>
      </w:r>
    </w:p>
    <w:p>
      <w:r>
        <w:rPr>
          <w:b/>
        </w:rPr>
        <w:t>E. 5.1</w:t>
      </w:r>
    </w:p>
    <w:p>
      <w:r>
        <w:t>Vorab ist festzustellen, dass sich die Beschwerde nicht zum Kausalzusammenhang zwischen der vom Beschwerdeführer erwähnten Beobachtung der Familie wegen der früheren Tätigkeit des Vaters als (Beruf) zu den Zeiten des Schahs sowie seiner Probleme während der Studienzeit - er sei einmal etwa im Jahr 1998 grundlos festgenommen, aber wieder freigelassen worden, und habe auch nicht mehr im Studentenheim wohnen dürfen (vgl. A1, S. 6) - und der im Juli 2003 erfolgten Ausreise äussert. Der Beschwerdeführer führte diesbezüglich selbst aus, ihm persönlich seien wegen der Stellung des Vaters keine Nachteile erwachsen und er habe auch sonst keine weiteren Probleme mit den Behörden gehabt (vgl. A1, S. 6). Eine Prüfung der Akten ergibt denn auch, dass in diesem Zusammenhang der in sachlicher und zeitlicher Hinsicht erforderliche Kausalzusammenhang zu verneinen ist und die diesbezüglichen Vorbringen - in Übereinstimmung mit den Ausführungen der Vorinstanz - als asylrechtlich nicht relevant zu qualifizieren sind. Mithin erübrigen sich weitere Ausführungen zu diesem Punkt.</w:t>
      </w:r>
    </w:p>
    <w:p>
      <w:r>
        <w:rPr>
          <w:b/>
        </w:rPr>
        <w:t>E. 5.2.1</w:t>
      </w:r>
    </w:p>
    <w:p>
      <w:r>
        <w:t>Hinsichtlich der Glaubhaftigkeit der übrigen Vorbringen des Beschwerdeführers ist vorab festzuhalten, dass davon ausgegangen werden kann und von der Vorinstanz auch nicht angezweifelt wird, dass der Beschwerdeführer homosexuell ist und im Iran mit seinem damaligen Partner zusammengelebt hat. Inwiefern dies asylrelevant ist, wird nachfolgend zu prüfen sein.</w:t>
      </w:r>
    </w:p>
    <w:p>
      <w:r>
        <w:rPr>
          <w:b/>
        </w:rPr>
        <w:t>E. 5.2.2</w:t>
      </w:r>
    </w:p>
    <w:p>
      <w:r>
        <w:t>Das BFM hat im angefochtenen Entscheid festgehalten, die vom Beschwerdeführer geltend gemachten Ausreisegründe seien unglaubhaft. Dieser Einschätzung ist beizupflichten. Eine Überprüfung der Akten ergibt, dass die Schilderungen der angeblichen behördlichen Verfolgung in sich nicht stimmig sind. Die Vorinstanz hat aus zutreffenden Gründen die diesbezüglichen Vorbringen des Beschwerdeführers als den Anforderungen an die Glaubhaftigkeit nicht genügend qualifiziert, und auch die Ausführungen in der Beschwerde sind nicht geeignet, die von der Vorinstanz aufgezeigten Widersprüche und Ungereimtheiten zu entkräften und die Vorbringen des Beschwerdeführers in einem glaubhafteren Licht erscheinen zu lassen beziehungsweise zu einer vom BFM abweichenden Beurteilung zu führen. So erscheint vorab die Schilderung der angeblichen Pflege verletzter Demonstranten sowie der daraus resultierenden Hausdurchsuchung und drohenden Festnahme des Beschwerdeführers nicht glaubhaft. Die Vorinstanz führte in der angefochtenen Verfügung zu Recht aus, dass sich der Beschwerdeführer diesbezüglich nur vage und teils widersprüchlich äusserte. So vermochte er zum Beispiel weder das Datum der angeblichen Hausdurchsuchung noch den Tag der Flucht aus G._______ genau zu nennen (vgl. A1, S. 5 und 7; A8, S. 5 und 7). Die Erklärung, er könne sich nicht erinnern, weil er so viel erlebt habe (vgl. A8, S. 19 f.), vermag nicht zu überzeugen. Insbesondere der Tag, an dem das fluchtauslösende Ereignis stattgefunden haben soll, hätte als einschneidend und bleibend zu gelten, zumal zwischen dem Ereignis anfangs Juli 2003 und der ersten Befragung hierzu am 7. August 2003 nur eine kurze Zeitspanne liegt. Weiter stehen die mündlichen Ausführungen des Beschwerdeführers, wonach die Behörden auf ihn aufmerksam geworden seien, da D._______ ihn verraten habe (vgl. A1, S. 5; A8, S. 14), im Widerspruch zu seiner Schilderung in einem Brief an die Vorinstanz vom 17. Juni 2004, wonach er lediglich davon ausgehe, dass die iranischen Behörden über seine Hilfeleistungen und seine Homosexualität informiert seien (vgl. A13, S. 1). Diese unterschiedlichen Aussagen lassen sich nicht in Übereinstimmung bringen und lassen die diesbezüglichen Schilderungen unglaubhaft erscheinen, zumal der Beschwerdeführer die Verhaftung des Freundes D._______ im Rahmen der Anhörungen nicht als reine Vermutung dargestellt hatte. Auch die Vorbringen zur angeblichen Hausdurchsuchung sind widersprüchlich und nicht überzeugend. So machte der Beschwerdeführer anlässlich der Erstbefragung geltend, es seien diverse Gegenstände beschlagnahmt worden (vgl. A1, S. 4). Auf entsprechende Rückfrage hin konnte er jedoch nicht sagen, um welche Gegenstände es sich dabei gehandelt haben soll (vgl. A1, S. 5 f.) Es ist nicht nachvollziehbar, wie der Beschwerdeführer von den Beschlagnahmungen erfahren haben sollte, wenn er - wie vorgebracht - zum Zeitpunkt der Hausdurchsuchung gar nicht anwesend gewesen sei. Sollte er hingegen nach dem Ereignis noch einmal in die Wohnung zurückgekehrt sein, ist es andererseits nicht verständlich, dass er zu den angeblich beschlagnahmten Gegenständen keinerlei Angaben machen konnte. Weiter äusserte die Vorinstanz zu Recht Zweifel an der Schilderung, wonach die Sicherheitsbehörden die Wohnung während der arbeitsbedingten Abwesenheit des Beschwerdeführers aufgesucht hätten, wenn das Ziel doch seine Verhaftung gewesen sein soll. Angesichts der Tatsache, dass der Beschwerdeführer in einem (...), mithin an einem öffentlich zugänglichen Ort, arbeitete, wäre es für die Behörden ein Leichtes gewesen, zunächst dessen gegenwärtigen Aufenthaltsort abzuklären und ihn dort festzunehmen, wenn sie dies tatsächlich beabsichtigt hätten. Zusammenfassend ist festzustellen, dass die Vorbringen des Beschwerdeführers hinsichtlich der geltend gemachten Ausreisegründe insgesamt kein in sich stimmiges Bild vermitteln. Selbst wenn der Beschwerdeführer verletzten Demonstranten geholfen haben sollte, kann nicht geglaubt werden, dass die Behörden davon Kenntnis erlangt und die Absicht gehabt hätten, ihn deshalb zu verhaften. Ebensowenig kann geglaubt werden, dass die Behörden über die Homosexualität des Beschwerdeführers informiert gewesen sein sollten und deshalb die Absicht gehabt hätten, ihn strafrechtlich zu verfolgen. Die diesbezüglichen Vorbringen vermögen den Anforderungen an die Glaubhaftigkeit gemäss Art. 7 AsylG nicht standzuhalten.</w:t>
      </w:r>
    </w:p>
    <w:p>
      <w:r>
        <w:rPr>
          <w:b/>
        </w:rPr>
        <w:t>E. 5.2.3</w:t>
      </w:r>
    </w:p>
    <w:p>
      <w:r>
        <w:t>Hingegen hat der Beschwerdeführer glaubhaft dargelegt, dass er homosexuell ist und im Iran mit seinem damaligen Partner zusammengelebt hat (vgl. hierzu auch die Ausführungen unter Ziff. 5.2.1). Die Asylrelevanz der Homosexualität ist jedoch zu verneinen. Der diesbezüglichen Argumentation der Vorinstanz ist beizupflichten. Wie vorstehend ausgeführt, kann nicht geglaubt werden, dass der Beschwerdeführer vor seiner Ausreise Verfolgungshandlungen wegen seiner Homosexualität erlitten hat. Gemäss eigenen Aussagen wurde er denn auch bisher - d.h. vor der behaupteten Hausdurchsuchung, welche er nicht glaubhaft darzulegen vermochte - wegen seiner Homosexualität weder verfolgt noch belästigt (vgl. A1, S. 5). Ihm gelang es nicht, glaubhaft darzulegen, dass die Behörden überhaupt Kenntnis von seiner Homosexualität erlangt und ein diesbezügliches Verfolgungsinteresse gehabt hätten. Gemäss eigenen Angaben habe nur ein einziger Freund, D._______, gewusst, dass er homosexuell sei (vgl. A1, S. 5; A8, S. 10). Dass dieser die Behörden darüber informiert hätte, vermochte der Beschwerdeführer nicht glaubhaft darzulegen. Im Gegenteil, er räumte in der Beschwerdeschrift selber ein, dass er nicht sagen könne, ob die Behörden im Zeitpunkt seiner Ausreise tatsächlich Kenntnis von seiner Homosexualität gehabt hätten. Er äusserte jedoch die Befürchtung künftiger Verfolgung. Befürchtungen, künftig staatlichen Verfolgungsmassnahmen ausgesetzt zu sein, sind nur dann asylrelevant, wenn begründeter Anlass zur Annahme besteht, dass sich die Verfolgung mit beachtlicher Wahrscheinlichkeit und in absehbarer Zukunft verwirklichen wird.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die weiterhin zutreffende Praxis der ARK in EMARK 2005 Nr. 21 E. 7 S. 193 f., 2004 Nr. 1 E. 6a S. 9). Die begründete Furcht vor künftiger Verfolgung muss zudem sachlich und zeitlich kausal für die Ausreise aus dem Heimat- oder Herkunftsstaat und grundsätzlich auch im Zeitpunkt des Asylentscheids noch aktuell sein. Zum Zeitpunkt der Ausreise des Beschwerdeführers aus dem Iran waren diese Anforderungen nicht gegeben. Aufgrund vorstehender Ausführungen ist davon auszugehen, dass die Homosexualität des Beschwerdeführers den heimatlichen Behörden im Zeitpunkt seiner Ausreise nicht bekannt war. Zudem sind keine Hinweise ersichtlich, wonach die iranischen Behörden ein diesbezügliches Verfolgungsinteresse gehabt hätten. Nach den Erkenntnissen des Bundesverwaltungsgerichts ist Homosexualität im Iran zwar illegal und die Scharia sieht formell die Todesstrafe vor, wobei die Beweisanforderungen hoch sind (mehrfaches Geständnis oder vier belastende Aussagen durch Augenzeugen). Homosexualität ist in der iranischen Gesellschaft jedoch nicht ungewöhnlich und eine systematische Diskriminierung ist nicht feststellbar. In der Praxis wird Homosexualität von den Behörden grundsätzlich geduldet, wenn sie nicht in einer möglicherweise Anstoss erregenden Art öffentlich zur Schau gestellt wird. Solange Homosexualität in den eigenen vier Wänden praktiziert wird, wird dies grundsätzlich toleriert und die Betroffenen bleiben in der Regel unbehelligt. Aktuell ist denn auch kein Fall bekannt, wo jemand allein wegen seiner Homosexualität verurteilt worden wäre (vgl. hierzu UK Home Office, Country of Origin Information Report Iran, 15. August 2008, S. 135 ff.; UK Home Office, Country of Origin Information Bulletin Iran: Lesbian, Gay, Bisexual and Transgender Persons, 21. April 2008; Danish Immigration Service, On certain crimes and punishments in Iran, April 2005, S. 10). Vor diesem Hintergrund ist davon auszugehen, dass es trotz der restriktiven Gesetzgebung offenbar in der Praxis nur selten zu Strafverfolgungen kommt. Es ist daher nicht von einer systematischen Verfolgung Homosexueller im Iran im Sinne des Asylgesetzes auszugehen. Bei dieser Sachlage und dem Umstand, dass davon auszugehen ist, dass der Beschwerdeführer den heimatlichen Behörden nicht als Homosexueller bekannt war, kann nicht auf das Vorliegen begründeter Furcht vor künftiger Verfolgung im Zeitpunkt der Ausreise im Juli 2003 geschlossen werden.</w:t>
      </w:r>
    </w:p>
    <w:p>
      <w:r>
        <w:rPr>
          <w:b/>
        </w:rPr>
        <w:t>E. 5.2.4</w:t>
      </w:r>
    </w:p>
    <w:p>
      <w:r>
        <w:t>Der Beschwerdeführer machte überdies geltend, er wäre im Iran einem unerträglichen psychischen Druck ausgesetzt, da es ihm verunmöglicht wäre, die Beziehung zu seinem Lebenspartner frei zu leben. Mit dem Begriff des unerträglichen psychischen Drucks in Art. 3 Abs. 2 AsylG sollte nicht ein Auffangtatbestand geschaffen werden, um auch weniger intensive Eingriffe in Leib, Leben oder Freiheit oder nicht-staatliche oder dem Staat zuzurechnende Bedrohungen asylrechtlich anzuerkennen. Vielmehr sollte diese Formulierung erlauben, auch staatliche Massnahmen zu erfassen, die sich nicht unmittelbar gegen die Rechtsgüter Leib, Leben oder Freiheit richten, sondern auf andere Weise ein menschenwürdiges Leben verunmöglichen. Die Anforderungen an die Massnahmen, die einen unerträglichen psychischen Druck erzeugen, sind grundsätzlich hoch (vgl. EMARK 1996 Nr. 28 E. 3c.dd S. 272 f.; 2000 Nr. 17 E. 11b, S. 158; 2005 Nr. 21 E. 10.3.1. S. 200 f.). Dass der Beschwerdeführer vorliegend einem unerträglichen psychischen Druck im Sinne von Art. 3 Abs. 2 AsylG ausgesetzt worden sei, welcher ihm ein menschenwürdiges Leben verunmöglicht oder in unzumutbarer Weise erschwert und eine derart unerträgliche psychische Belastung dargestellt hätte, dass er sich ihr nur durch Flucht ins Ausland hätte entziehen können, kann nicht bejaht werden. Wie vorstehend ausgeführt, ist einerseits nicht davon auszugehen, dass Homosexuelle im Iran systematisch verfolgt werden, und andererseits nicht anzunehmen, dass den heimatlichen Behörden die Homosexualität des Beschwerdeführers bekannt war und sie ein diesbezügliches Verfolgungsinteresse hatten. Mithin kann im Zeitpunkt der Ausreise des Beschwerdeführers im Juli 2003 nicht auf das Vorliegen von Massnahmen respektive auf begründete Furcht vor künftigen Massnahmen im Sinne von Art. 3 Abs. 2 AsylG, die einen unerträglichen psychischen Druck bewirkten, geschlossen werden.</w:t>
      </w:r>
    </w:p>
    <w:p>
      <w:r>
        <w:rPr>
          <w:b/>
        </w:rPr>
        <w:t>E. 5.3</w:t>
      </w:r>
    </w:p>
    <w:p>
      <w:r>
        <w:t>Zusammenfassend gelangt das Bundesverwaltungsgericht zum Schluss, dass es dem Beschwerdeführer nicht gelungen ist, für den Zeitpunkt seiner Ausreise aus dem Iran eine Verfolgung im Sinne von Art. 3 AsylG nachzuweisen oder glaubhaft zu machen. Auch eine diesbezüglich begründete Furcht vor künftigen Verfolgungsmassnahmen ist zu verneinen. Somit hat die Vorinstanz das Asylgesuch zu Recht abgewiesen. Damit erübrigt es sich, hinsichtlich der Prüfung der Vorverfolgung auf die weiteren Ausführungen in der Beschwerdeschrift sowie die im Beschwerdeverfahren eingereichten Beweismittel - welche sich mehrheitlich auf das exilpolitische Engagement des Beschwerdeführers beziehen (vgl. hierzu die nachfolgenden Ausführungen unter Ziff. 6.1 und 6.2) - im Einzelnen einzugehen, zumal sie am Ergebnis nichts zu ändern vermögen.</w:t>
      </w:r>
    </w:p>
    <w:p>
      <w:r>
        <w:rPr>
          <w:b/>
        </w:rPr>
        <w:t>E. 6.1</w:t>
      </w:r>
    </w:p>
    <w:p>
      <w:r>
        <w:t>Für die Beurteilung der Flüchtlingseigenschaft ist nicht nur der Zeitpunkt der Ausreise aus dem Heimatland, sondern auch die Situation im Zeitpunkt des Asylentscheids massgebend (vgl. EMARK 2005 Nr. 18). Auf Beschwerdeebene machte der Beschwerdeführer ein exilpolitisches Engagement geltend, womit sich die Frage stellte, ob er aufgrund dessen eine zukünftige Verfolgung durch die iranischen Behörden zu befürchten hat und deshalb die Flüchtlingseigenschaft erfüllt.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w:t>
      </w:r>
    </w:p>
    <w:p>
      <w:r>
        <w:rPr>
          <w:b/>
        </w:rPr>
        <w:t>E. 6.2</w:t>
      </w:r>
    </w:p>
    <w:p>
      <w:r>
        <w:t>Das BFM hat mit Verfügung vom 22. Juli 2005 wiedererwägungsweise bereits festgestellt, dass der Beschwerdeführer aufgrund seines Verhaltens in der Schweiz - dem Outing als Homosexueller und der in diesem Zusammenhang geäusserten Kritik am iranischen Regime - einen Grund für eine zukünftige Verfolgung durch die iranischen Behörden gesetzt hat und damit nunmehr die Flüchtlingseigenschaft wegen subjektiver Nachfluchtgründe erfüllt. Damit ist das Beschwerdeverfahren bezüglich der Frage der Flüchtlingseigenschaft infolge Wegfalls des Anfechtungsobjekts gegenstandslos geworden. Da die Anerkennung der Flüchtlingseigenschaft einzig aufgrund subjektiver Nachfluchtgründe eine Asylgewährung ausschliesst (Art. 54 AsylG), hat das Bundesamt zu Recht an der Ablehnung des Asylgesuchs des Beschwerdeführers festgehalten.</w:t>
      </w:r>
    </w:p>
    <w:p>
      <w:r>
        <w:rPr>
          <w:b/>
        </w:rPr>
        <w:t>E. 7</w:t>
      </w:r>
    </w:p>
    <w:p>
      <w:r>
        <w:t>Die Anordnung der Wegweisung ist die Regelfolge der Asylverweigerung, wobei der Grundsatz der Einheit der Familie berücksichtigt wird (Art. 44 Abs. 1 AsylG). Gemäss Art. 32 Bst. a der Asylverordnung 1 vom 11. August 1999 über Verfahrensfragen (AsylV 1, SR 142.311) wird die Wegweisung aus der Schweiz nicht verfügt, wenn die asylsuchende Person im Besitz einer gültigen Aufenthalts- oder Niederlassungsbewilligung ist. Aufgrund der am (Datum) eingetragenen Partnerschaft mit einem Schweizerbürger kann der Beschwerdeführer - abgesehen vom Status eines vorläufig Aufgenommenen - einen Aufenthaltstitel für die Schweiz beanspruchen (vgl. hierzu Bundesgesetz über die eingetragene Partnerschaft gleichgeschlechtlicher Paare vom 18. Juni 2004 [SR 211.231]; Art. 42 Abs. 1 i.V.m. Art. 52 des Bundesgesetzes vom 16. Dezember 2005 über die Ausländerinnen und Ausländer [AuG, SR 142.20]). Gemäss dem von der zuständigen kantonalen Behörde am (Datum) ausgestellten Ausländerausweis verfügt der Beschwerdeführer zwischenzeitlich über eine Aufenthaltsbewilligung B. Dadurch ist das vorliegende Beschwerdeverfahren hinsichtlich der Frage der Wegweisung infolge Wegfalls des Anfechtungsobjekts gegenstandslos geworden.</w:t>
      </w:r>
    </w:p>
    <w:p>
      <w:r>
        <w:rPr>
          <w:b/>
        </w:rPr>
        <w:t>E. 8</w:t>
      </w:r>
    </w:p>
    <w:p>
      <w:r>
        <w:t>Aus den vorstehenden Erwägungen ergibt sich, dass es dem Beschwerdeführer bezüglich der Frage der Gewährung von Asyl nicht gelungen ist, darzutun, inwiefern die angefochtene Verfügung Bundesrecht verletzt, den rechtserheblichen Sachverhalt unrichtig und unvollständig feststellt und unangemessen ist (Art. 106 AsylG). Die Beschwerde ist deshalb abzuweisen, soweit sie nicht durch die erteilte Aufenthaltsbewilligung hinsichtlich der Wegweisung sowie durch die wiedererwägungsweise Zuerkennung der Flüchtlingseigenschaft und der damit verbundenen Aussetzung des Wegweisungsvollzugs und Anordnung der vorläufigen Aufnahme - welche durch die zwischenzeitlich erteilte Aufenthaltsbewilligung obsolet geworden ist - gegenstandslos geworden und entsprechend abzuschreiben ist.</w:t>
      </w:r>
    </w:p>
    <w:p>
      <w:r>
        <w:rPr>
          <w:b/>
        </w:rPr>
        <w:t>E. 9.1</w:t>
      </w:r>
    </w:p>
    <w:p>
      <w:r>
        <w:t>Die Beschwerdeinstanz auferlegt die Verfahrenskosten in der Regel der unterliegenden Partei (Art. 63 Abs. 1 und 5 VwVG). Wird ein Verfahren gegenstandlos, so werden die Verfahrenskosten in der Regel jener Partei auferlegt, deren Verhalten die Gegenstandslosigkeit bewirkt hat (Art. 5 des Reglements vom 21. Februar 2008 über die Kosten und Entschädigungen vor dem Bundesverwaltungsgericht [VGKE, SR 173.320.2]). Die Kosten des vorliegenden Verfahrens wären infolge Abweisung der Beschwerde im Asylpunkt und aufgrund der Bewirkung der Gegenstandslosigkeit in den übrigen Punkten grundsätzlich vollumfänglich dem Beschwerdeführer aufzuerlegen. Die subjektiven Nachfluchtgründe, welche zur wiedererwägungsweisen Zuerkennung der Flüchtlingseigenschaft, Aussetzung des Wegweisungsvollzugs und Anordnung der vorläufigen Aufnahme - welche durch die zwischenzeitlich erteilte Aufenthaltsbewilligung obsolet geworden ist, wobei die Erteilung auf einem nachträglich eingetretenen, ausserhalb des Asylverfahrens liegenden fremdenpolizeilichen Sachverhalt beruhte - und somit zur Gegenstandslosigkeit der Beschwerde in diesen Punkten geführt haben, wurden erst im Rahmen der Beschwerdeeingabe vom 2. Juni 2005 geltend gemacht. Die angefochtene Verfügung der Vorinstanz datiert vom 2. Mai 2005. Gemäss den mit der Beschwerdeschrift eingereichten Dokumenten erfolgte das "Outing" im Rahmen einer öffentlichen Rede des Beschwerdeführers am (Datum), mithin nach Erlass der angefochtenen Verfügung des BFM (vgl. E. 6.2). Danach nahm der Beschwerdeführer überdies im (Monat, Jahr) an (Veranstaltung) und an (Veranstaltung) teil. Im vor dem Erlass der angefochtenen Verfügung erschienenen Artikel über den Beschwerdeführer im (Magazin) - welchen das BFM bereits in der Verfügung vom 2. Mai 2005 zutreffend als untaugliches Beweismittel qualifiziert hatte, da er den geltend gemachten asylrelevanten Sachverhalt nicht zu stützen vermöge - wurden lediglich der Vorname und die Staatsangehörigkeit genannt (ohne Abbildung einer Fotografie), weshalb diesbezüglich nicht von einem öffentlichen "Outing" gesprochen werden kann und dieser somit vorliegend nicht relevant ist. Der Beschwerdeführer hat damit die Gegenstandslosigkeit der Beschwerde in den erwähnten Punkten durch sein Verhalten nach Erlass der angefochtenen Verfügung bewirkt, weshalb ihm die diesbezüglichen Verfahrenskosten aufzuerlegen wären (Art. 5 VGKE). Er ersuchte jedoch in der Beschwerdeschrift vom 2. Juni 2005 um Gewährung der unentgeltlichen Rechtspflege im Sinne von Art. 65 Abs. 1 VwVG, wonach eine Partei, die nicht über die erforderlichen Mittel verfügt, auf Antrag von der Bezahlung der Verfahrenskosten befreit werden kann, sofern ihr Begehren nicht aussichtslos erscheint. Der Instruktionsrichter hat den Entscheid darüber mit Zwischenverfügung vom 10. Juni 2005 in den Endentscheid verwiesen. Nachdem sich die Beschwerde nicht als aussichtslos erwiesen hat und es sich rechtfertigt, aktuell nach wie vor von der prozessualen Bedürftigkeit des Beschwerdeführers auszugehen, da er erst vor Kurzem eine Erwerbstätigkeit aufgenommen hat, ist das Gesuch um Gewährung der unentgeltlichen Rechtspflege gutzuheissen und entsprechend auf die Erhebung von Verfahrenskosten zu verzichten.</w:t>
      </w:r>
    </w:p>
    <w:p>
      <w:r>
        <w:rPr>
          <w:b/>
        </w:rPr>
        <w:t>E. 9.2</w:t>
      </w:r>
    </w:p>
    <w:p>
      <w:r>
        <w:t>Wird ein Verfahren - ganz oder teilweise - gegenstandslos, so prüft das Gericht, ob eine Parteientschädigung zuzusprechen ist, wobei für die Festsetzung der Parteientschädigung Art. 5 VGKE sinngemäss gilt (Art. 15 VGKE). Demnach kommt die Zusprechung einer Parteientschädigung grundsätzlich nur in Frage, wenn das Verfahren ohne Zutun der betreffenden Partei gegenstandslos geworden ist. Einer Partei, welche die Gegenstandslosigkeit des Verfahrens bewirkt hat, ist hingegen keine Parteientschädigung zuzusprechen. Da der Beschwerdeführer vorliegend die teilweise Gegenstandslosigkeit der Beschwerde - wie vorstehend ausgeführt - bewirkt hat, ist in casu keine Parteientschädigung auszurichten (Art. 15 i.V.m. Art. 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