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D-4299/2018 vom 22. August 2018</w:t>
      </w:r>
    </w:p>
    <w:p>
      <w:r>
        <w:t>Bundesverwaltungsgericht, 2018-08-22, DE</w:t>
      </w:r>
    </w:p>
    <w:p>
      <w:r>
        <w:rPr>
          <w:b/>
        </w:rPr>
        <w:t xml:space="preserve">Quelle: </w:t>
      </w:r>
      <w:r>
        <w:t>https://mcp.opencaselaw.ch/entscheid/bvger_D-4299_2018</w:t>
      </w:r>
    </w:p>
    <w:p>
      <w:r>
        <w:t>FR: TAF D-4299/2018 du 22 août 2018</w:t>
      </w:r>
    </w:p>
    <w:p>
      <w:r>
        <w:t>IT: TAF D-4299/2018 del 22 agosto 2018</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w:t>
      </w:r>
    </w:p>
    <w:p>
      <w:r>
        <w:rPr>
          <w:b/>
        </w:rPr>
        <w:t>E. 2.2</w:t>
      </w:r>
    </w:p>
    <w:p>
      <w:r>
        <w:t>Der Wegweisungsvollzug bildet nicht Gegenstand der Beschwerde, nachdem die Vorinstanz die vorläufige Aufnahme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AslyG).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Dabei kommt es auf die Intensität, Gezieltheit und Aktualität solcher Verfolgungsmassnahmen an. Die erlittene Verfolgung oder die begründete Furcht vor zukünftiger Verfolgung muss zudem sachlich und zeitlich kausal für die Ausreise aus dem Heimat- oder Herkunftsstaat und grundsätzlich auch im Zeitpunkt des Asylentscheides noch aktuell sein.</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4.Vorliegend gelangte das SEM in der angefochtenen Verfügung zur Einschätzung, dass der Beschwerdeführer mit seinen Auskünften in den Befragungen zu den im Heimatland erlittenen Nachteilen den reduzierten Beweisanforderungen des Glaubhaftmachens nicht zu genügen vermöge. So wiesen das eingereichte militärische Aufgebot und der Haftbefehl keine fälschungssicheren Merkmale auf und seien leicht käuflich zu erwerben, weshalb diesen nur eine geringe Beweiskraft zukomme. Die syrische Regierung habe sich zudem 2012 aus den kurdischen Gebieten im Nordirak zurückgezogen, weshalb nicht geglaubt werden könne, dass sich in C._______ nach wie vor ein Rekrutierungsbüro der syrischen Armee befinde. Nach dem Erlass des Haftbefehls sei zudem nie nach dem Beschwerdeführer gesucht worden. Die vom Beschwerdeführer geltend gemachten Schikanen beträfen alle Kurden in der Stadt Qamishli und seine somit nicht asylrelevant. Aufgrund des fehlenden Kausalzusammenhangs zur Ausreise, seien auch die geltend gemachten Demonstrationsteilnahmen asylrechtlich unbeachtlich.</w:t>
      </w:r>
    </w:p>
    <w:p>
      <w:r>
        <w:rPr>
          <w:b/>
        </w:rPr>
        <w:t>E. 5</w:t>
      </w:r>
    </w:p>
    <w:p>
      <w:r>
        <w:t>Der Beschwerdeführer bringt auf Beschwerdeebene unter Wiederholung seiner Vorbringen im Wesentlichen vor, die Vorinstanz habe nicht aufgezeigt, weshalb es sich bei den von ihm eingereichten Dokumenten um Fälschungen handle. Die syrische Armee rekrutiere entgegen der vorinstanzlichen Einschätzung bis heute Männer in kurdischen Gebieten. Die syrischen Behörden hätten ihm einen Haftbefehl zugestellt, um Druck auf ihn auszuüben. Auch wegen seiner Demonstrationsteilnahmen sei er in Syrien einer Verfolgung ausgesetzt. Der Grundsatz der Rechtsgleichheit gebiete es sodann, ihn zumindest als Flüchtling anzuerkennen, nachdem eine illegale Ausreise aus Syrien im dienstpflichtigen Alter mehrfach zu vorinstanzlichen Entscheiden geführt habe, in welchen den Gesuchstellern die Flüchtlingseigenschaft zuerkannt worden sei.</w:t>
      </w:r>
    </w:p>
    <w:p>
      <w:r>
        <w:rPr>
          <w:b/>
        </w:rPr>
        <w:t>E. 6</w:t>
      </w:r>
    </w:p>
    <w:p>
      <w:r>
        <w:t>Das SEM äusserte Zweifel an der Glaubhaftigkeit der militärischen Einberufung des Beschwerdeführers und der Echtheit der eingereichten Beweismittel, da in C._______ seit dem Rückzug der syrischen Regierung Mitte 2012 aus diesem Gebiet kein Rekrutierungsbüro existiere. Diese Auffassung des SEM stimmt - auch mit Blick auf die mit der Beschwerde eingereichte SFH-Länderanalyse - mit der Rechtsprechung des Bundesverwaltungsgerichts überein (vgl. D-2926/2017 vom 30. April 2018 E. 6.1.3; E-5017/2016 vom 2. Februar 2018 E. 5.1 und D-3672/2018 vom 23. Juli 2018) und die gegenteilige Behauptung des Beschwerdeführers überzeugt nicht. Die Glaubhaftigkeit der Vorbringen des Beschwerdeführers - er sei als diensttauglich befunden und in die syrische Armee einberufen worden - und die Authentizität der eingereichten Beweismittel können indessen ohnehin offengelassen werden, da gemäss Rechtsprechung eine Wehrdienstverweigerung oder Desertion für sich genommen die Flüchtlingseigenschaft nicht zu begründen vermag, sondern nur, wenn damit eine Verfolgung im Sinne von Art. 3 Abs. 1 AsylG verbunden ist (vgl. BVGE 2015/3 E. 4.3-4.5; vgl. auch Urteil des BVGer D-4247/2015 vom 19. Mai 2016 E. 5.3). Dies kann aufgrund der Aktenlage hinlänglich ausgeschlossen werden. Der Auffassung der Vorinstanz, dass es sich bei den vom Beschwerdeführer geltend gemachten Schikanen und Benachteiligungen durch die syrischen Behörden und durch die arabische Bevölkerung in Qamishli nicht um ernsthafte Nachteile im Sinn des Asylgesetzes handle, kann unter den gegebenen Umständen ebenfalls zugestimmt werden. Sodann lagen im Zeitpunkt der Ausreise des Beschwerdeführers aus Syrien die geltend gemachten Demonstrationsteilnahmen mehrere Jahre zurück und der Beschwerdeführer ist nach seiner Rückkehr aus B._______ im Juli 2014 bis zu seiner Ausreise aus Syrien unbehelligt geblieben. Die Zuerkennung der Flüchtlingseigenschaft setzt voraus, dass zwischen Verfolgung und Flucht in zeitlicher und sachlicher Hinsicht ein genügend enger Kausalzusammenhang besteht (vgl. Urteil des BVGer D-4347/2016 vom 6. März 2017 E. 7.3). Dieser ist vorliegend offensichtlich nicht gegeben und der diesbezüglich geltend gemachte Sachverhalt ist schon aus diesem Grund asylrechtlich nicht relevant, was auch die Vorinstanz zutreffend erkannt hat. Schliesslich kann der Beschwerdeführer aus dem Grundsatz der Rechtsgleichheit nichts zu seinen Gunsten ableiten, zumal nicht feststeht, dass die Vorinstanz in gefestigter Praxis generell Syrer im wehrdienstfähigen Alter als Flüchtlinge vorläufig aufnehmen würde.</w:t>
      </w:r>
    </w:p>
    <w:p>
      <w:r>
        <w:rPr>
          <w:b/>
        </w:rPr>
        <w:t>E. 7.1</w:t>
      </w:r>
    </w:p>
    <w:p>
      <w:r>
        <w:t>Lehnt die Vorinstanz das Asylgesuch ab oder tritt sie nicht darauf ein, so verfügt sie in der Regel die Wegweisung aus der Schweiz und ordnet den Vollzug an (Art. 44 AsylG).Da der Beschwerdeführer über keine Aufenthaltsbewilligung und auch keinen Anspruch auf Erteilung einer solchen verfügt, wurde die Wegweisung zu Recht angeordnet.</w:t>
      </w:r>
    </w:p>
    <w:p>
      <w:r>
        <w:rPr>
          <w:b/>
        </w:rPr>
        <w:t>E. 7.2</w:t>
      </w:r>
    </w:p>
    <w:p>
      <w:r>
        <w:t>Die Vorinstanz hat in der angefochtenen Verfügung vom 26. Juni 2018 die vorläufige Aufnahme des Beschwerdeführers in der Schweiz angeordnet. Demnach erübrigen sich praxisgemäss Ausführungen zur Zulässigkeit, Zumutbarkeit und Möglichkeit des Wegweisungsvollzugs.</w:t>
      </w:r>
    </w:p>
    <w:p>
      <w:r>
        <w:rPr>
          <w:b/>
        </w:rPr>
        <w:t>E. 8.1</w:t>
      </w:r>
    </w:p>
    <w:p>
      <w:r>
        <w:t>Die gestellten Begehren erweisen sich als aussichtslos, weshalb das Gesuch um unentgeltliche Rechtspflege ungeachtet einer allfälligen prozessualen Bedürftigkeit abzuweisen ist (Art. 65 Abs. 1 VwVG und Art. 110a Abs. 1 Bst. a AsylG). Der Eventualantrag auf Fristansetzung zur Nachreichung einer Fürsorgebestätigung ist mit vorliegendem Urteil gegenstandslos geworden.</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