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D-4299/2006 vom 12. Dezember 2008</w:t>
      </w:r>
    </w:p>
    <w:p>
      <w:r>
        <w:t>Bundesverwaltungsgericht, 2008-12-12, DE</w:t>
      </w:r>
    </w:p>
    <w:p>
      <w:r>
        <w:rPr>
          <w:b/>
        </w:rPr>
        <w:t xml:space="preserve">Quelle: </w:t>
      </w:r>
      <w:r>
        <w:t>https://mcp.opencaselaw.ch/entscheid/bvger_D-4299_2006</w:t>
      </w:r>
    </w:p>
    <w:p>
      <w:r>
        <w:t>FR: TAF D-4299/2006 du 12 décembre 2008</w:t>
      </w:r>
    </w:p>
    <w:p>
      <w:r>
        <w:t>IT: TAF D-4299/2006 del 12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am 1. Januar 2007 die Beurteilung der bei der ehemaligen ARK hängigen Rechtsmittel.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AsylG; Art. 6 AsylG i.V.m. Art. 48 Abs. 1 und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22. Juli 2005 hat das BFM aufgrund des Bejahens subjektiver Nachfluchtgründe die Erfüllung der Flüchtlingseigenschaft durch den Beschwerdeführer festgestellt und demzufolge wegen unzulässigen Wegweisungsvollzugs die vorläufige Aufnahme verfügt. Hinsichtlich der Flüchtlingseigenschaft und des Wegweisungsvollzugs ist das vorliegende Beschwerdeverfahren somit gegenstandslos geworden. An der Verweigerung des Asyls - und der damit verbundenen Anordnung der Wegweisung - hielt das BFM in seiner Verfügung vom 22. Juli 2005 hingegen fest. Der Beschwerdeführer hielt seinerseits an der Beschwerde im verbleibenden Asylpunkt fest. Gegenstand des vorliegenden Beschwerdeverfahrens bildet somit die Prüfung der Frage, ob es dem Beschwerdeführer gelingt, eine im Zeitpunkt der Ausreise aus dem Iran bestehende oder unmittelbar drohende und für eine Asylgewährung relevante Verfolgung respektive Verfolgungsgefahr nachzuweisen oder zumindest glaubhaft zu machen, mithin der Frage, ob die geltend gemachten Vorfluchtgründe den Anforderungen von Art. 3 AsylG genügen.</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des Gesuchstellers sprechen, überwiegen oder nicht (vgl. Entscheidungen und Mitteilungen der ARK [EMARK] 2004 Nr. 1 E. 5 S. 4 ff., mit weiteren Hinweisen; EMARK 1993 Nr. 21 S. 134 ff.; EMARK 1993 Nr. 11 S. 67 ff.).</w:t>
      </w:r>
    </w:p>
    <w:p>
      <w:r>
        <w:rPr>
          <w:b/>
        </w:rPr>
        <w:t>E. 5.1</w:t>
      </w:r>
    </w:p>
    <w:p>
      <w:r>
        <w:t>Vorab ist festzustellen, dass sich die Beschwerde nicht zum Kausalzusammenhang zwischen der vom Beschwerdeführer vorgebrachten Inhaftierung, welche offenbar im Jahre 2001 erfolgt ist - der Vorinstanz ist beizupflichten, dass die Angaben hinsichtlich des Zeitpunkts der Festnahme widersprüchlich sind -, und der im Juli 2003 erfolgten Ausreise äussert. Der Beschwerdeführer brachte diesbezüglich selbst vor, diese Inhaftierung sei nicht der Anlass für seine Ausreise gewesen, er habe seither - bis kurz vor seiner Ausreise - keine Probleme mehr gehabt (vgl. A1, S. 5). Eine Prüfung der Akten ergibt denn auch, dass in diesem Zusammenhang der in sachlicher und zeitlicher Hinsicht erforderliche Kausalzusammenhang zu verneinen ist und die diesbezüglichen Vorbringen als asylrechtlich nicht relevant zu qualifizieren sind. Mithin erübrigen sich weitere Ausführungen zu diesem Punkt.</w:t>
      </w:r>
    </w:p>
    <w:p>
      <w:r>
        <w:rPr>
          <w:b/>
        </w:rPr>
        <w:t>E. 5.2.1</w:t>
      </w:r>
    </w:p>
    <w:p>
      <w:r>
        <w:t>Hinsichtlich der Glaubhaftigkeit der übrigen Vorbringen des Beschwerdeführers ist vorab festzuhalten, dass davon ausgegangen werden kann und von der Vorinstanz auch nicht angezweifelt wird, dass der Beschwerdeführer homosexuell ist und im Iran mit seinem Partner zusammengelebt hat. Inwiefern dies asylrelevant ist, wird nachfolgend zu prüfen sein.</w:t>
      </w:r>
    </w:p>
    <w:p>
      <w:r>
        <w:rPr>
          <w:b/>
        </w:rPr>
        <w:t>E. 5.2.2</w:t>
      </w:r>
    </w:p>
    <w:p>
      <w:r>
        <w:t>Das BFM hat im angefochtenen Entscheid festgehalten, die vom Beschwerdeführer geltend gemachten Ausreisegründe seien unglaubhaft. Dieser Einschätzung ist beizupflichten. Eine Überprüfung der Akten ergibt, dass die Schilderungen der angeblichen behördlichen Verfolgung in sich nicht stimmig sind. Die Vorinstanz hat aus zutreffenden Gründen die diesbezüglichen Vorbringen des Beschwerdeführers als den Anforderungen an die Glaubhaftigkeit nicht genügend qualifiziert, und auch die Ausführungen in der Beschwerde sind nicht geeignet, die von der Vorinstanz aufgezeigten Widersprüche und Ungereimtheiten zu entkräften und die Vorbringen des Beschwerdeführers in einem glaubhafteren Licht erscheinen zu lassen beziehungsweise zu einer vom BFM abweichenden Beurteilung zu führen. So erscheint vorab die Schilderung der angeblichen Pflege verletzter Demonstranten sowie der daraus resultierenden Hausdurchsuchung und drohenden Verhaftung des Beschwerdeführers nicht glaubhaft. Die Vorinstanz führte in ihrer angefochtenen Verfügung zu Recht aus, dass sich der Beschwerdeführer diesbezüglich in mehreren Punkten widersprüchlich äusserte. So widerspricht die Aussage anlässlich der kantonalen Befragung, die verletzten Demonstranten hätten sich nicht zur Behandlung ins Spital begeben können, da ihnen sonst eine Festnahme gedroht hätte (vgl. A7, S. 11), den nachfolgenden Ausführungen in derselben Befragung, die Verletzten hätten sich nach der ersten medizinischen Versorgung in der Wohnung des Beschwerdeführers zur weiteren Behandlung ins Spital begeben, wo sie nach der medizinischen Erstversorgung gefragt worden seien (vgl. A7, S. 11), diametral. Des Weiteren machte der Beschwerdeführer bei der Empfangsstellenbefragung geltend, die Behörden seien auf ihn aufmerksam geworden, da einer der verletzten Studenten im Spital - nach dem Ort der Erstbehandlung gefragt - sein Haus genannt habe (vgl. A1, S. 4). Bei der kantonalen Anhörung führte er hingegen aus, die Verletzten hätten im Spital den Namen von G._______ genannt, der daraufhin verhört worden sei und ihn wohl unter Druck verraten habe (vgl. A7, S. 11). Diese Aussage lässt sich mit derjenigen anlässlich der Erstbefragung nicht in Übereinstimmung bringen. Die Ausführungen in der Beschwerdeschrift, wonach der Beschwerdeführer diesbezüglich nur Vermutungen geäussert habe, vermögen den festgestellten Widerspruch nicht zu entkräften, zumal der Beschwerdeführer die diesbezüglichen Vorbringen anlässlich der Anhörungen nicht als blosse Vermutungen bezeichnete. Des Weiteren ist nicht nachvollziehbar, weshalb der Beschwerdeführer anlässlich der kantonalen Anhörung die bei der Erstbefragung vorgebrachte Festnahme des D._______ - die Sicherheitsbeamten hätten anlässlich der Hausdurchsuchung D._______ festgenommen, da er selbst nicht anwesend gewesen sei (vgl. A1, S. 4) - mit keinem Wort mehr erwähnte. Dies spricht gegen deren Glaubhaftigkeit, da die Verhaftung eines (...) zweifellos ein zentrales und einschneidendes Ereignis ist. Von der an der kantonalen Befragung teilnehmenden Hilfswerksvertreterin darauf angesprochen, führte der Beschwerdeführer aus, er sei nicht nach D._______ - der zwischenzeitlich frei gekommen sei und sich bereits in (Land) befinde - gefragt worden (vgl. A7, S. 22). Diese Erklärung vermag nicht zu überzeugen, wurde der Beschwerdeführer doch aufgefordert, die Geschehnisse detailliert zu schildern. Die Inhaftierung eines (...) hätte zu den wesentlichen Punkten gehört. Weiter äusserte die Vorinstanz zu Recht Zweifel an der Schilderung, wonach die Sicherheitsbehörden die Wohnung des Beschwerdeführers während dessen arbeitsbedingter Abwesenheit aufgesucht hätten, wenn das Ziel doch seine Verhaftung gewesen sein soll. Angesichts der Tatsache, dass der Beschwerdeführer als (Beruf) über einen öffentlich zugänglichen Arbeitsplatz verfügte, wäre es für die Behörden ein Leichtes gewesen, zunächst den gegenwärtigen Aufenthaltsort abzuklären und ihn dort festzunehmen, wenn sie dies tatsächlich beabsichtigt hätten. Der Vorinstanz ist insbesondere auch beizupflichten, wonach es nicht verständlich ist, weshalb der Beschwerdeführer anlässlich der Erstbefragung seine Homosexualität mit keinem Wort erwähnte und seinen Partner lediglich als "Reisepartner" betitelte (vgl. A1, S. 3), wenn er demgegenüber in der kantonalen Befragung die Homosexualität beziehungsweise die angebliche Verfolgung deswegen plötzlich als zentralen Ausreisegrund nannte (vgl. A7, S. 17). Den Aussagen in der Empfangsstelle kommt zwar anerkanntermassen nur ein beschränkter Beweiswert zu (vgl. EMARK 1993 Nr. 3), jedoch sind die Fluchtgründe zumindest ansatzweise zu nennen und darzulegen. Um als glaubhaft gelten zu können, sind zentrale Elemente der Sachverhaltsdarstellung bereits von Anfang an zu erwähnen. Als zentrale Elemente sind insbesondere solche zu betrachten, welche die Ausreise respektive die Flucht aus dem Heimat- oder Herkunftsland motiviert haben. Der Beschwerdeführer wurde denn auch anlässlich der Erstbefragung unmissverständlich aufgefordert, die Gründe für seine Ausreise aus dem Iran zu schildern. Dennoch hat er die Homosexualität mit keinem Wort erwähnt. Die diesbezügliche Erklärung in der Beschwerdeschrift, wonach er aus Scham nicht darüber gesprochen habe, da es sich bei der Übersetzerin um (...) gehandelt habe, vermag nicht zu überzeugen. Selbst wenn die Behauptung zutreffen sollte, wäre vom Beschwerdeführer zu erwarten gewesen, dass er die Beziehung zu seinem Lebenspartner zumindest ansatzweise erwähnt hätte, wenn dies doch der zentrale Fluchtgrund gewesen sein soll, zumal die Übersetzerin aufgrund ihrer Funktion zur Verschwiegenheit verpflichtet ist. Aufgrund des Vorliegens diverser Widersprüche und Ungereimtheiten kann die in der Beschwerde vertretene Auffassung, es lägen keine wesentlichen Unstimmigkeiten in den Aussagen vor, nicht geteilt werden. Insgesamt vermitteln die Vorbringen des Beschwerdeführers hinsichtlich der geltend gemachten Ausreisegründe kein in sich stimmiges Bild. Selbst wenn der Beschwerdeführer verletzten Demonstranten geholfen haben sollte, kann nicht geglaubt werden, dass die Behörden davon Kenntnis erlangt und die Absicht gehabt hätten, ihn deshalb zu verhaften. Ebensowenig kann geglaubt werden, dass die Behörden über die Homosexualität des Beschwerdeführers informiert gewesen sein sollten und deshalb die Absicht gehabt hätten, ihn zu verhaften. Die diesbezüglichen Vorbringen vermögen den Anforderungen an die Glaubhaftigkeit gemäss Art. 7 AsylG nicht standzuhalten.</w:t>
      </w:r>
    </w:p>
    <w:p>
      <w:r>
        <w:rPr>
          <w:b/>
        </w:rPr>
        <w:t>E. 5.2.3</w:t>
      </w:r>
    </w:p>
    <w:p>
      <w:r>
        <w:t>Hingegen hat der Beschwerdeführer glaubhaft dargelegt, dass er homosexuell ist und im Iran mit seinem Partner zusammengelebt hat (vgl. hierzu auch die Ausführungen unter Ziff. 5.2.1). Die Asylrelevanz der Homosexualität ist jedoch zu verneinen. Der diesbezüglichen Argumentation der Vorinstanz ist beizupflichten. Wie vorstehend ausgeführt, kann nicht geglaubt werden, dass der Beschwerdeführer vor seiner Ausreise Verfolgungshandlungen wegen seiner Homosexualität erlitten hat. Ihm gelang es nicht, glaubhaft darzulegen, dass die Behörden überhaupt Kenntnis von seiner Homosexualität erlangt und ein diesbezügliches Verfolgungsinteresse gehabt hätten. Gemäss eigenen Angaben habe nur G._______ gewusst, dass der Beschwerdeführer homosexuell sei (vgl. A7, S. 18). Dass dieser die Behörden darüber informiert hätte, vermochte der Beschwerdeführer nicht glaubhaft darzulegen. Im Gegenteil, er räumte in der Beschwerdeschrift selber ein, dass er nicht sagen könne, ob die Behörden im Zeitpunkt seiner Ausreise tatsächlich Kenntnis von seiner Homosexualität gehabt hätten. Er äusserte jedoch die Befürchtung künftiger Verfolgung. Befürchtungen, künftig staatlichen Verfolgungsmassnahmen ausgesetzt zu sein, sind nur dann asylrelevant, wenn begründeter Anlass zur Annahme besteht, dass sich die Verfolgung mit beachtlicher Wahrscheinlichkeit und in absehbarer Zukunft verwirklichen wird.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Benachteiligung als wahrscheinlich und dementsprechend die Furcht davor als realistisch und nachvollziehbar erscheinen lassen (vgl. die weiterhin zutreffende Praxis der ARK in EMARK 2005 Nr. 21 E. 7 S. 193 f., 2004 Nr. 1 E. 6a S. 9). Die begründete Furcht vor künftiger Verfolgung muss zudem sachlich und zeitlich kausal für die Ausreise aus dem Heimat- oder Herkunftsstaat und grundsätzlich auch im Zeitpunkt des Asylentscheids noch aktuell sein. Zum Zeitpunkt der Ausreise des Beschwerdeführers aus dem Iran waren diese Anforderungen nicht gegeben. Aufgrund vorstehender Ausführungen ist davon auszugehen, dass die Homosexualität des Beschwerdeführers den heimatlichen Behörden im Zeitpunkt seiner Ausreise nicht bekannt war. Zudem sind keine Hinweise ersichtlich, wonach die iranischen Behörden ein diesbezügliches Verfolgungsinteresse gehabt hätten. Nach den Erkenntnissen des Bundesverwaltungsgerichts ist Homosexualität im Iran zwar illegal und die Scharia sieht formell die Todesstrafe vor, wobei die Beweisanforderungen hoch sind (mehrfaches Geständnis oder vier belastende Aussagen durch Augenzeugen). Homosexualität ist in der iranischen Gesellschaft jedoch nicht ungewöhnlich und eine systematische Diskriminierung ist nicht feststellbar. In der Praxis wird Homosexualität von den Behörden grundsätzlich geduldet, wenn sie nicht in einer möglicherweise Anstoss erregenden Art öffentlich zur Schau gestellt wird. Solange Homosexualität in den eigenen vier Wänden praktiziert wird, wird dies grundsätzlich toleriert und die Betroffenen bleiben in der Regel unbehelligt. Aktuell ist denn auch kein Fall bekannt, wo jemand allein wegen seiner Homosexualität verurteilt worden wäre (vgl. hierzu UK Home Office, Country of Origin Information Report Iran, 15. August 2008, S. 135 ff.; UK Home Office, Country of Origin Information Bulletin Iran: Lesbian, Gay, Bisexual and Transgender Persons, 21. April 2008; Danish Immigration Service, On certain crimes and punishments in Iran, April 2005, S. 10). Vor diesem Hintergrund ist davon auszugehen, dass es trotz der restriktiven Gesetzgebung offenbar in der Praxis nur selten zu Strafverfolgungen kommt. Es ist daher nicht von einer systematischen Verfolgung Homosexueller im Iran im Sinne des Asylgesetzes auszugehen. Bei dieser Sachlage und dem Umstand, dass davon auszugehen ist, dass der Beschwerdeführer den heimatlichen Behörden nicht als Homosexueller bekannt war, kann nicht auf das Vorliegen begründeter Furcht vor künftiger Verfolgung im Zeitpunkt der Ausreise im Juli 2003 geschlossen werden.</w:t>
      </w:r>
    </w:p>
    <w:p>
      <w:r>
        <w:rPr>
          <w:b/>
        </w:rPr>
        <w:t>E. 5.2.4</w:t>
      </w:r>
    </w:p>
    <w:p>
      <w:r>
        <w:t>Der Beschwerdeführer machte überdies geltend, er wäre im Iran einem unerträglichen psychischen Druck ausgesetzt, da es ihm verunmöglicht wäre, die Beziehung zu seinem Lebenspartner frei zu leben. Mit dem Begriff des unerträglichen psychischen Drucks in Art. 3 Abs. 2 AsylG sollte nicht ein Auffangtatbestand geschaffen werden, um auch weniger intensive Eingriffe in Leib, Leben oder Freiheit oder nicht-staatliche oder dem Staat zuzurechnende Bedrohungen asylrechtlich anzuerkennen. Vielmehr sollte diese Formulierung erlauben, auch staatliche Massnahmen zu erfassen, die sich nicht unmittelbar gegen die Rechtsgüter Leib, Leben oder Freiheit richten, sondern auf andere Weise ein menschenwürdiges Leben verunmöglichen. Die Anforderungen an die Massnahmen, die einen unerträglichen psychischen Druck erzeugen, sind grundsätzlich hoch (vgl. EMARK 1996 Nr. 28 E. 3c.dd S. 272 f.; 2000 Nr. 17 E. 11b, S. 158). Dass der Beschwerdeführer vorliegend einem unerträglichen psychischen Druck im Sinne von Art. 3 Abs. 2 AsylG ausgesetzt worden sei, welcher ihm ein menschenwürdiges Leben verunmöglicht oder in unzumutbarer Weise erschwert und eine derart unerträgliche psychische Belastung dargestellt hätte, dass er sich ihr nur durch Flucht ins Ausland hätte entziehen können, kann nicht bejaht werden. Wie vorstehend ausgeführt, ist einerseits nicht davon auszugehen, dass Homosexuelle im Iran systematisch verfolgt werden, und andererseits nicht anzunehmen, dass den heimatlichen Behörden die Homosexualität des Beschwerdeführers bekannt war und sie ein diesbezügliches Verfolgungsinteresse hatten. Mithin kann im Zeitpunkt der Ausreise des Beschwerdeführers im Juli 2003 nicht auf das Vorliegen von Massnahmen respektive auf begründete Furcht vor künftigen Massnahmen im Sinne von Art. 3 Abs. 2 AsylG, die einen unerträglichen psychischen Druck bewirkten, geschlossen werden.</w:t>
      </w:r>
    </w:p>
    <w:p>
      <w:r>
        <w:rPr>
          <w:b/>
        </w:rPr>
        <w:t>E. 5.3</w:t>
      </w:r>
    </w:p>
    <w:p>
      <w:r>
        <w:t>Zusammenfassend gelangt das Bundesverwaltungsgericht zum Schluss, dass es dem Beschwerdeführer nicht gelungen ist, für den Zeitpunkt seiner Ausreise aus dem Iran eine Verfolgung im Sinne von Art. 3 AsylG nachzuweisen oder glaubhaft zu machen. Auch eine diesbezüglich begründete Furcht vor künftigen Verfolgungsmassnahmen ist zu verneinen. Somit hat die Vorinstanz das Asylgesuch zu Recht abgewiesen. Damit erübrigt es sich, hinsichtlich der Prüfung der Vorverfolgung auf die weiteren Ausführungen in der Beschwerdeschrift sowie die im Beschwerdeverfahren eingereichten Beweismittel - welche sich mehrheitlich auf das exilpolitische Engagement des Beschwerdeführers beziehen (vgl. hierzu die nachfolgenden Ausführungen unter Ziff. 6.1 und 6.2) - im Einzelnen einzugehen, zumal sie am Ergebnis nichts zu ändern vermögen.</w:t>
      </w:r>
    </w:p>
    <w:p>
      <w:r>
        <w:rPr>
          <w:b/>
        </w:rPr>
        <w:t>E. 6.1</w:t>
      </w:r>
    </w:p>
    <w:p>
      <w:r>
        <w:t>Für die Beurteilung der Flüchtlingseigenschaft ist nicht nur der Zeitpunkt der Ausreise aus dem Heimatland, sondern auch die Situation im Zeitpunkt des Asylentscheids massgebend (vgl. EMARK 2005 Nr. 18). Auf Beschwerdeebene machte der Beschwerdeführer ein exilpolitisches Engagement geltend, womit sich die Frage stellte, ob er aufgrund dessen eine zukünftige Verfolgung durch die iranischen Behörden zu befürchten hat und deshalb die Flüchtlingseigenschaft erfüllt.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w:t>
      </w:r>
    </w:p>
    <w:p>
      <w:r>
        <w:rPr>
          <w:b/>
        </w:rPr>
        <w:t>E. 6.2</w:t>
      </w:r>
    </w:p>
    <w:p>
      <w:r>
        <w:t>Das BFM hat mit Verfügung vom 22. Juli 2005 wiedererwägungsweise bereits festgestellt, dass der Beschwerdeführer aufgrund seines Verhaltens in der Schweiz - dem Outing als Homosexueller und der in diesem Zusammenhang geäusserten Kritik am iranischen Regime - einen Grund für eine zukünftige Verfolgung durch die iranischen Behörden gesetzt hat und damit nunmehr die Flüchtlingseigenschaft wegen subjektiver Nachfluchtgründe erfüllt. Damit ist das Beschwerdeverfahren bezüglich der Frage der Flüchtlingseigenschaft infolge Wegfalls des Anfechtungsobjekts gegenstandslos geworden. Da die Anerkennung der Flüchtlingseigenschaft einzig aufgrund subjektiver Nachfluchtgründe eine Asylgewährung ausschliesst (Art. 54 AsylG), hat das Bundesamt zu Recht an der Ablehnung des Asylgesuchs des Beschwerdeführers festgehalten.</w:t>
      </w:r>
    </w:p>
    <w:p>
      <w:r>
        <w:rPr>
          <w:b/>
        </w:rPr>
        <w:t>E. 7.1</w:t>
      </w:r>
    </w:p>
    <w:p>
      <w:r>
        <w:t>Die Anordnung der Wegweisung ist die Regelfolge der Asylverweigerung (Art. 44 Abs. 1 AsylG). Nachdem das Asylgesuch abzuweisen ist und der Beschwerdeführer - abgesehen vom Status eines vorläufig Aufgenommenen - keinen Aufenthaltstitel für die Schweiz besitzt oder beanspruchen könnte, wurde seine Wegweisung in Übereinstimmung mit Art. 44 Abs. 1 AsylG i.V.m. Art. 32 der Asylverordnung 1 vom 11. August 1999 über Verfahrensfragen (AsylV 1, SR 142.311) zu Recht verfügt (vgl. EMARK 2001 Nr. 21).</w:t>
      </w:r>
    </w:p>
    <w:p>
      <w:r>
        <w:rPr>
          <w:b/>
        </w:rPr>
        <w:t>E. 7.2</w:t>
      </w:r>
    </w:p>
    <w:p>
      <w:r>
        <w:t>Erweist sich der Vollzug der Wegweisung als unzulässig, unzumutbar oder unmöglich (Art. 44 Abs. 2 AsylG), so ist im Sinne einer Ersatzmassnahme das Anwesenheitsverhältnis nach den gesetzlichen Bestimmungen über die vorläufige Aufnahme von Ausländern zu regeln. Vorliegend hat das BFM bereits wiedererwägungsweise mit Verfügung vom 22. Juli 2005 infolge Anerkennung der Flüchtlingseigenschaft aufgrund des Vorliegens subjektiver Nachfluchtgründe und daraus resultierender Unzulässigkeit des Wegweisungsvollzugs die vorläufige Aufnahme des Beschwerdeführers verfügt. Damit ist das Beschwerdeverfahren im Wegweisungsvollzugspunkt infolge Wegfalls des Anfechtungsobjekts gegenstandslos geworden (vgl. EMARK 2001 Nr. 21 E. 11c S. 178).</w:t>
      </w:r>
    </w:p>
    <w:p>
      <w:r>
        <w:rPr>
          <w:b/>
        </w:rPr>
        <w:t>E. 8</w:t>
      </w:r>
    </w:p>
    <w:p>
      <w:r>
        <w:t>Aus den vorstehenden Erwägungen ergibt sich, dass es dem Beschwerdeführer bezüglich der Frage der Gewährung von Asyl nicht gelungen ist, darzutun, inwiefern die angefochtene Verfügung Bundesrecht verletzt, den rechtserheblichen Sachverhalt unrichtig und unvollständig feststellt und unangemessen ist (Art. 106 AsylG). Die Beschwerde ist deshalb abzuweisen, soweit sie nicht durch die wiedererwägungsweise Zuerkennung der Flüchtlingseigenschaft und der damit verbundenen Aussetzung des Wegweisungsvollzugs und Anordnung der vorläufigen Aufnahme gegenstandslos geworden und entsprechend abzuschreiben ist.</w:t>
      </w:r>
    </w:p>
    <w:p>
      <w:r>
        <w:rPr>
          <w:b/>
        </w:rPr>
        <w:t>E. 9.1</w:t>
      </w:r>
    </w:p>
    <w:p>
      <w:r>
        <w:t>Die Beschwerdeinstanz auferlegt die Verfahrenskosten in der Regel der unterliegenden Partei (Art. 63 Abs. 1 und 5 VwVG). Wird ein Verfahren gegenstandlos, so werden die Verfahrenskosten grundsätzlich jener Partei auferlegt, deren Verhalten die Gegenstandslosigkeit bewirkt hat. Ist das Verfahren ohne Zutun der Parteien gegenstandslos geworden, so werden die Kosten auf Grund der Sachlage vor Eintritt des Erledigungsgrunds festgelegt (Art. 5 des Reglements vom 21. Februar 2008 über die Kosten und Entschädigungen vor dem Bundesverwaltungsgericht [VGKE, SR 173.320.2]). Die Kosten des vorliegenden Verfahrens wären infolge Abweisung der Beschwerde im Asylpunkt und aufgrund der Bewirkung der Gegenstandslosigkeit in den übrigen Punkten grundsätzlich vollumfänglich dem Beschwerdeführer aufzuerlegen. Die subjektiven Nachfluchtgründe, welche zur wiedererwägungsweisen Zuerkennung der Flüchtlingseigenschaft, Aussetzung des Wegweisungsvollzugs und Anordnung der vorläufigen Aufnahme und somit zur Gegenstandslosigkeit der Beschwerde in diesen Punkten geführt haben, wurden erst im Rahmen der Beschwerdeeingabe vom 2. Juni 2005 geltend gemacht. Die angefochtene Verfügung der Vorinstanz datiert vom 2. Mai 2005. Gemäss den mit der Beschwerdeschrift eingereichten Dokumenten erfolgte das "Outing" im Rahmen einer öffentlichen Rede des Lebenspartners im Beisein des Beschwerdeführers, in der auch der Beschwerdeführer namentlich genannt wurde, am (Datum), mithin nach Erlass der angefochtenen Verfügung des BFM. Danach nahm der Beschwerdeführer überdies im (Monat) 2005 zusammen mit seinem Partner an einer (Veranstaltung) und an der (Veranstaltung) teil. Der vor dem Erlass der angefochtenen Verfügung erschienene Artikel über den Partner des Beschwerdeführers im (Zeitschrift) - welchen das BFM bereits in der Verfügung vom 2. Mai 2005 zutreffend als untaugliches Beweismittel qualifiziert hatte, da er den geltend gemachten asylrelevanten Sachverhalt nicht zu stützen vermöge - nimmt keinen Bezug zum Beschwerdeführer und ist somit vorliegend nicht relevant. Der Beschwerdeführer hat damit die Gegenstandslosigkeit der Beschwerde in den erwähnten Punkten durch sein Verhalten nach Erlass der angefochtenen Verfügung bewirkt, weshalb ihm die diesbezüglichen Verfahrenskosten aufzuerlegen wären (Art. 5 VGKE). Er ersuchte jedoch in der Beschwerdeschrift vom 2. Juni 2005 um Gewährung der unentgeltlichen Rechtspflege im Sinne von Art. 65 Abs. 1 VwVG, wonach eine Partei, die nicht über die erforderlichen Mittel verfügt, auf Antrag von der Bezahlung der Verfahrenskosten befreit werden kann, sofern ihr Begehren nicht aussichtslos erscheint. Der Instruktionsrichter hat den Entscheid darüber mit Zwischenverfügung vom 10. Juni 2005 in den Endentscheid verwiesen. Nachdem sich die Beschwerde nicht als aussichtslos erwiesen hat und aktuell nach wie vor von der prozessualen Bedürftigkeit des Beschwerdeführers auszugehen ist, ist das Gesuch um Gewährung der unentgeltlichen Rechtspflege gutzuheissen und entsprechend auf die Erhebung von Verfahrenskosten zu verzichten.</w:t>
      </w:r>
    </w:p>
    <w:p>
      <w:r>
        <w:rPr>
          <w:b/>
        </w:rPr>
        <w:t>E. 9.2</w:t>
      </w:r>
    </w:p>
    <w:p>
      <w:r>
        <w:t>Wird ein Verfahren - ganz oder teilweise - gegenstandslos, so prüft das Gericht, ob eine Parteientschädigung zuzusprechen ist, wobei für die Festsetzung der Parteientschädigung Art. 5 VGKE sinngemäss gilt (Art. 15 VGKE). Demnach kommt die Zusprechung einer Parteientschädigung grundsätzlich nur in Frage, wenn das Verfahren ohne Zutun der betreffenden Partei gegenstandslos geworden ist. Einer Partei, welche die Gegenstandslosigkeit des Verfahrens bewirkt hat, ist hingegen keine Parteientschädigung zuzusprechen. Da der Beschwerdeführer vorliegend die teilweise Gegenstandslosigkeit der Beschwerde - wie vorstehend ausgeführt - bewirkt hat, ist in casu keine Parteientschädigung auszurichten (Art. 15 i.V.m. Art. 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